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atLeast"/>
        <w:jc w:val="center"/>
        <w:rPr>
          <w:rFonts w:ascii="宋体" w:hAnsi="宋体" w:eastAsia="宋体" w:cs="FZXBSJW--GB1-0"/>
          <w:b/>
          <w:color w:val="000000" w:themeColor="text1"/>
          <w:kern w:val="0"/>
          <w:sz w:val="36"/>
          <w:szCs w:val="36"/>
          <w14:textFill>
            <w14:solidFill>
              <w14:schemeClr w14:val="tx1"/>
            </w14:solidFill>
          </w14:textFill>
        </w:rPr>
      </w:pPr>
      <w:r>
        <w:rPr>
          <w:rFonts w:hint="eastAsia" w:ascii="宋体" w:hAnsi="宋体" w:eastAsia="宋体" w:cs="FZXBSJW--GB1-0"/>
          <w:b/>
          <w:color w:val="000000" w:themeColor="text1"/>
          <w:kern w:val="0"/>
          <w:sz w:val="36"/>
          <w:szCs w:val="36"/>
          <w14:textFill>
            <w14:solidFill>
              <w14:schemeClr w14:val="tx1"/>
            </w14:solidFill>
          </w14:textFill>
        </w:rPr>
        <w:t>吉林农业大学关于加强耕读教育的指导意见</w:t>
      </w:r>
    </w:p>
    <w:p>
      <w:pPr>
        <w:spacing w:line="560" w:lineRule="atLeast"/>
        <w:ind w:firstLine="560" w:firstLineChars="200"/>
        <w:rPr>
          <w:rFonts w:ascii="宋体" w:hAnsi="宋体" w:eastAsia="宋体" w:cs="FZXBSJW--GB1-0"/>
          <w:color w:val="000000" w:themeColor="text1"/>
          <w:kern w:val="0"/>
          <w:sz w:val="28"/>
          <w:szCs w:val="28"/>
          <w14:textFill>
            <w14:solidFill>
              <w14:schemeClr w14:val="tx1"/>
            </w14:solidFill>
          </w14:textFill>
        </w:rPr>
      </w:pP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 xml:space="preserve">为深入贯彻习近平总书记关于教育的重要论述和给全国涉农高校书记校长和专家代表重要回信精神，落实《中共中央 </w:t>
      </w:r>
      <w:r>
        <w:rPr>
          <w:rFonts w:ascii="仿宋_GB2312" w:hAnsi="Times New Roman" w:eastAsia="仿宋_GB2312" w:cs="Times New Roman"/>
          <w:color w:val="000000"/>
          <w:szCs w:val="32"/>
        </w:rPr>
        <w:t>国务院关于全面加强新时代大中小学劳动教育的意见》</w:t>
      </w:r>
      <w:r>
        <w:rPr>
          <w:rFonts w:hint="eastAsia" w:ascii="仿宋_GB2312" w:hAnsi="Times New Roman" w:eastAsia="仿宋_GB2312" w:cs="Times New Roman"/>
          <w:color w:val="000000"/>
          <w:szCs w:val="32"/>
        </w:rPr>
        <w:t>《中共中央</w:t>
      </w:r>
      <w:r>
        <w:rPr>
          <w:rFonts w:ascii="仿宋_GB2312" w:hAnsi="Times New Roman" w:eastAsia="仿宋_GB2312" w:cs="Times New Roman"/>
          <w:color w:val="000000"/>
          <w:szCs w:val="32"/>
        </w:rPr>
        <w:t xml:space="preserve"> 国务院关于全面推进乡村振兴 加快农业农村现代化的意见》</w:t>
      </w:r>
      <w:r>
        <w:rPr>
          <w:rFonts w:hint="eastAsia" w:ascii="仿宋_GB2312" w:hAnsi="Times New Roman" w:eastAsia="仿宋_GB2312" w:cs="Times New Roman"/>
          <w:color w:val="000000"/>
          <w:szCs w:val="32"/>
        </w:rPr>
        <w:t>和</w:t>
      </w:r>
      <w:r>
        <w:rPr>
          <w:rFonts w:ascii="仿宋_GB2312" w:hAnsi="Times New Roman" w:eastAsia="仿宋_GB2312" w:cs="Times New Roman"/>
          <w:color w:val="000000"/>
          <w:szCs w:val="32"/>
        </w:rPr>
        <w:t>教育部《加强和改进涉农高校耕读教育工作方案》文件精神，</w:t>
      </w:r>
      <w:r>
        <w:rPr>
          <w:rFonts w:hint="eastAsia" w:ascii="仿宋_GB2312" w:hAnsi="Times New Roman" w:eastAsia="仿宋_GB2312" w:cs="Times New Roman"/>
          <w:color w:val="000000"/>
          <w:szCs w:val="32"/>
        </w:rPr>
        <w:t>加快推进新农科建设，推进实施耕读教育，大力培养知农爱</w:t>
      </w:r>
      <w:r>
        <w:rPr>
          <w:rFonts w:ascii="仿宋_GB2312" w:hAnsi="Times New Roman" w:eastAsia="仿宋_GB2312" w:cs="Times New Roman"/>
          <w:color w:val="000000"/>
          <w:szCs w:val="32"/>
        </w:rPr>
        <w:t>农新型人才，特制定本指导意见。</w:t>
      </w:r>
    </w:p>
    <w:p>
      <w:pPr>
        <w:spacing w:line="560" w:lineRule="atLeast"/>
        <w:ind w:firstLine="640" w:firstLineChars="200"/>
        <w:rPr>
          <w:rFonts w:ascii="黑体" w:hAnsi="黑体" w:eastAsia="黑体" w:cs="Times New Roman"/>
          <w:color w:val="000000"/>
          <w:szCs w:val="32"/>
        </w:rPr>
      </w:pPr>
      <w:r>
        <w:rPr>
          <w:rFonts w:hint="eastAsia" w:ascii="黑体" w:hAnsi="黑体" w:eastAsia="黑体" w:cs="Times New Roman"/>
          <w:color w:val="000000"/>
          <w:szCs w:val="32"/>
        </w:rPr>
        <w:t>一、指导思想</w:t>
      </w: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以习近平新时代中国特色社会主义思想为指导，适应中国农业农村现代化建设的需要，全面贯彻党的教育方针，落实立德树人根本任务，以耕读传家和课程实践为关键，紧密结合现代农业发展和人才培养实际，积极探索新时代耕读教育新内涵、新模式，注重教育实效，培养高素质新型农林人才，为全面推进乡村振兴和加快农业农村现代化提供强有力的人才保障。</w:t>
      </w:r>
    </w:p>
    <w:p>
      <w:pPr>
        <w:spacing w:line="560" w:lineRule="atLeast"/>
        <w:ind w:firstLine="640" w:firstLineChars="200"/>
        <w:rPr>
          <w:rFonts w:ascii="黑体" w:hAnsi="黑体" w:eastAsia="黑体" w:cs="Times New Roman"/>
          <w:color w:val="000000"/>
          <w:szCs w:val="32"/>
        </w:rPr>
      </w:pPr>
      <w:r>
        <w:rPr>
          <w:rFonts w:hint="eastAsia" w:ascii="黑体" w:hAnsi="黑体" w:eastAsia="黑体" w:cs="Times New Roman"/>
          <w:color w:val="000000"/>
          <w:szCs w:val="32"/>
        </w:rPr>
        <w:t>二、总体目标</w:t>
      </w: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推动耕读教育成为我校加强劳动教育的重要载体、引导学生扎根“三农”的重要途径、弘扬耕读传家优秀传统文化的重要抓手。通过深入实施耕读教育，建设一批高水平耕读教育课程、教材、师资和基地，让学生深入了解中华农业文明、农耕文化、国情、农情，培育大学生强农兴农的初心使命，培养家国情怀和“三农”情感，全面提升大学生服务乡村振兴和农业农村现代化建设素养能力。</w:t>
      </w:r>
    </w:p>
    <w:p>
      <w:pPr>
        <w:spacing w:line="560" w:lineRule="atLeast"/>
        <w:ind w:firstLine="640" w:firstLineChars="200"/>
        <w:rPr>
          <w:rFonts w:ascii="黑体" w:hAnsi="黑体" w:eastAsia="黑体" w:cs="Times New Roman"/>
          <w:color w:val="000000"/>
          <w:szCs w:val="32"/>
        </w:rPr>
      </w:pPr>
      <w:r>
        <w:rPr>
          <w:rFonts w:hint="eastAsia" w:ascii="黑体" w:hAnsi="黑体" w:eastAsia="黑体" w:cs="Times New Roman"/>
          <w:color w:val="000000"/>
          <w:szCs w:val="32"/>
        </w:rPr>
        <w:t xml:space="preserve">三、基本原则 </w:t>
      </w:r>
    </w:p>
    <w:p>
      <w:pPr>
        <w:spacing w:line="560" w:lineRule="atLeast"/>
        <w:ind w:firstLine="643" w:firstLineChars="200"/>
        <w:rPr>
          <w:rFonts w:ascii="仿宋_GB2312" w:hAnsi="Times New Roman" w:eastAsia="仿宋_GB2312" w:cs="Times New Roman"/>
          <w:color w:val="000000"/>
          <w:szCs w:val="32"/>
        </w:rPr>
      </w:pPr>
      <w:r>
        <w:rPr>
          <w:rFonts w:hint="eastAsia" w:ascii="楷体_GB2312" w:hAnsi="Times New Roman" w:eastAsia="楷体_GB2312" w:cs="Times New Roman"/>
          <w:b/>
          <w:color w:val="000000"/>
          <w:szCs w:val="32"/>
        </w:rPr>
        <w:t>1</w:t>
      </w:r>
      <w:r>
        <w:rPr>
          <w:rFonts w:ascii="楷体_GB2312" w:hAnsi="Times New Roman" w:eastAsia="楷体_GB2312" w:cs="Times New Roman"/>
          <w:b/>
          <w:color w:val="000000"/>
          <w:szCs w:val="32"/>
        </w:rPr>
        <w:t>．</w:t>
      </w:r>
      <w:r>
        <w:rPr>
          <w:rFonts w:hint="eastAsia" w:ascii="楷体_GB2312" w:hAnsi="Times New Roman" w:eastAsia="楷体_GB2312" w:cs="Times New Roman"/>
          <w:b/>
          <w:color w:val="000000"/>
          <w:szCs w:val="32"/>
        </w:rPr>
        <w:t>育人为</w:t>
      </w:r>
      <w:r>
        <w:rPr>
          <w:rFonts w:ascii="楷体_GB2312" w:hAnsi="Times New Roman" w:eastAsia="楷体_GB2312" w:cs="Times New Roman"/>
          <w:b/>
          <w:color w:val="000000"/>
          <w:szCs w:val="32"/>
        </w:rPr>
        <w:t>本</w:t>
      </w:r>
      <w:r>
        <w:rPr>
          <w:rFonts w:hint="eastAsia" w:ascii="楷体_GB2312" w:hAnsi="Times New Roman" w:eastAsia="楷体_GB2312" w:cs="Times New Roman"/>
          <w:b/>
          <w:color w:val="000000"/>
          <w:szCs w:val="32"/>
        </w:rPr>
        <w:t>原则。</w:t>
      </w:r>
      <w:r>
        <w:rPr>
          <w:rFonts w:hint="eastAsia" w:ascii="仿宋_GB2312" w:hAnsi="Times New Roman" w:eastAsia="仿宋_GB2312" w:cs="Times New Roman"/>
          <w:color w:val="000000"/>
          <w:szCs w:val="32"/>
        </w:rPr>
        <w:t>坚持立德树人根本任务，发挥耕读教育的育人功能，将农林专业的课堂开设到广袤的田野上，把</w:t>
      </w:r>
      <w:r>
        <w:rPr>
          <w:rFonts w:ascii="仿宋_GB2312" w:hAnsi="Times New Roman" w:eastAsia="仿宋_GB2312" w:cs="Times New Roman"/>
          <w:color w:val="000000"/>
          <w:szCs w:val="32"/>
        </w:rPr>
        <w:t>论文写大地</w:t>
      </w:r>
      <w:r>
        <w:rPr>
          <w:rFonts w:hint="eastAsia" w:ascii="仿宋_GB2312" w:hAnsi="Times New Roman" w:eastAsia="仿宋_GB2312" w:cs="Times New Roman"/>
          <w:color w:val="000000"/>
          <w:szCs w:val="32"/>
        </w:rPr>
        <w:t>上，促进学生知识、能力、素质有机融合，培养学生解决农业农村复杂问题的综合能力，以耕读精神砥砺学生品质，着力培养知农爱农新型人才。</w:t>
      </w:r>
    </w:p>
    <w:p>
      <w:pPr>
        <w:spacing w:line="560" w:lineRule="atLeast"/>
        <w:ind w:firstLine="643" w:firstLineChars="200"/>
        <w:rPr>
          <w:rFonts w:ascii="仿宋_GB2312" w:hAnsi="Times New Roman" w:eastAsia="仿宋_GB2312" w:cs="Times New Roman"/>
          <w:color w:val="000000"/>
          <w:szCs w:val="32"/>
        </w:rPr>
      </w:pPr>
      <w:r>
        <w:rPr>
          <w:rFonts w:ascii="楷体_GB2312" w:hAnsi="Times New Roman" w:eastAsia="楷体_GB2312" w:cs="Times New Roman"/>
          <w:b/>
          <w:color w:val="000000"/>
          <w:szCs w:val="32"/>
        </w:rPr>
        <w:t>2．</w:t>
      </w:r>
      <w:r>
        <w:rPr>
          <w:rFonts w:hint="eastAsia" w:ascii="楷体_GB2312" w:hAnsi="Times New Roman" w:eastAsia="楷体_GB2312" w:cs="Times New Roman"/>
          <w:b/>
          <w:color w:val="000000"/>
          <w:szCs w:val="32"/>
        </w:rPr>
        <w:t>耕</w:t>
      </w:r>
      <w:r>
        <w:rPr>
          <w:rFonts w:ascii="楷体_GB2312" w:hAnsi="Times New Roman" w:eastAsia="楷体_GB2312" w:cs="Times New Roman"/>
          <w:b/>
          <w:color w:val="000000"/>
          <w:szCs w:val="32"/>
        </w:rPr>
        <w:t>读</w:t>
      </w:r>
      <w:r>
        <w:rPr>
          <w:rFonts w:hint="eastAsia" w:ascii="楷体_GB2312" w:hAnsi="Times New Roman" w:eastAsia="楷体_GB2312" w:cs="Times New Roman"/>
          <w:b/>
          <w:color w:val="000000"/>
          <w:szCs w:val="32"/>
        </w:rPr>
        <w:t>融合原则。</w:t>
      </w:r>
      <w:r>
        <w:rPr>
          <w:rFonts w:hint="eastAsia" w:ascii="仿宋_GB2312" w:hAnsi="Times New Roman" w:eastAsia="仿宋_GB2312" w:cs="Times New Roman"/>
          <w:color w:val="000000"/>
          <w:szCs w:val="32"/>
        </w:rPr>
        <w:t>坚持理论与实践结合、诵读与劳动结合、传统文化与专业知识结合，在“耕”中突出劳动价值和劳动技能，培养劳动精神、增强社会责任感，提升农耕技能，在“读”中丰富人文底蕴、涵育道德品行。</w:t>
      </w:r>
    </w:p>
    <w:p>
      <w:pPr>
        <w:spacing w:line="560" w:lineRule="atLeast"/>
        <w:ind w:firstLine="643" w:firstLineChars="200"/>
        <w:rPr>
          <w:rFonts w:ascii="仿宋_GB2312" w:hAnsi="Times New Roman" w:eastAsia="仿宋_GB2312" w:cs="Times New Roman"/>
          <w:color w:val="000000"/>
          <w:szCs w:val="32"/>
        </w:rPr>
      </w:pPr>
      <w:r>
        <w:rPr>
          <w:rFonts w:hint="eastAsia" w:ascii="楷体_GB2312" w:hAnsi="Times New Roman" w:eastAsia="楷体_GB2312" w:cs="Times New Roman"/>
          <w:b/>
          <w:color w:val="000000"/>
          <w:szCs w:val="32"/>
        </w:rPr>
        <w:t>3</w:t>
      </w:r>
      <w:r>
        <w:rPr>
          <w:rFonts w:ascii="楷体_GB2312" w:hAnsi="Times New Roman" w:eastAsia="楷体_GB2312" w:cs="Times New Roman"/>
          <w:b/>
          <w:color w:val="000000"/>
          <w:szCs w:val="32"/>
        </w:rPr>
        <w:t>．</w:t>
      </w:r>
      <w:r>
        <w:rPr>
          <w:rFonts w:hint="eastAsia" w:ascii="楷体_GB2312" w:hAnsi="Times New Roman" w:eastAsia="楷体_GB2312" w:cs="Times New Roman"/>
          <w:b/>
          <w:color w:val="000000"/>
          <w:szCs w:val="32"/>
        </w:rPr>
        <w:t>适应时代</w:t>
      </w:r>
      <w:r>
        <w:rPr>
          <w:rFonts w:ascii="楷体_GB2312" w:hAnsi="Times New Roman" w:eastAsia="楷体_GB2312" w:cs="Times New Roman"/>
          <w:b/>
          <w:color w:val="000000"/>
          <w:szCs w:val="32"/>
        </w:rPr>
        <w:t>原则。</w:t>
      </w:r>
      <w:r>
        <w:rPr>
          <w:rFonts w:hint="eastAsia" w:ascii="仿宋_GB2312" w:hAnsi="Times New Roman" w:eastAsia="仿宋_GB2312" w:cs="Times New Roman"/>
          <w:color w:val="000000"/>
          <w:szCs w:val="32"/>
        </w:rPr>
        <w:t>适应新一轮科技革命和产业变革，顺应全球农业发展趋势，针对现代农业新业态新技术，结合学校优势特色，把握农耕文化精髓，拓展耕读教育内涵，融合传统农耕与现代农业科技，</w:t>
      </w:r>
      <w:r>
        <w:rPr>
          <w:rFonts w:ascii="仿宋_GB2312" w:hAnsi="Times New Roman" w:eastAsia="仿宋_GB2312" w:cs="Times New Roman"/>
          <w:color w:val="000000"/>
          <w:szCs w:val="32"/>
        </w:rPr>
        <w:t>推进</w:t>
      </w:r>
      <w:r>
        <w:rPr>
          <w:rFonts w:hint="eastAsia" w:ascii="仿宋_GB2312" w:hAnsi="Times New Roman" w:eastAsia="仿宋_GB2312" w:cs="Times New Roman"/>
          <w:color w:val="000000"/>
          <w:szCs w:val="32"/>
        </w:rPr>
        <w:t>新时代耕读教育的新探索新实践。</w:t>
      </w:r>
    </w:p>
    <w:p>
      <w:pPr>
        <w:spacing w:line="560" w:lineRule="atLeast"/>
        <w:ind w:firstLine="643" w:firstLineChars="200"/>
        <w:rPr>
          <w:rFonts w:ascii="仿宋_GB2312" w:hAnsi="Times New Roman" w:eastAsia="仿宋_GB2312" w:cs="Times New Roman"/>
          <w:color w:val="000000"/>
          <w:szCs w:val="32"/>
        </w:rPr>
      </w:pPr>
      <w:r>
        <w:rPr>
          <w:rFonts w:ascii="楷体_GB2312" w:hAnsi="Times New Roman" w:eastAsia="楷体_GB2312" w:cs="Times New Roman"/>
          <w:b/>
          <w:color w:val="000000"/>
          <w:szCs w:val="32"/>
        </w:rPr>
        <w:t>4．</w:t>
      </w:r>
      <w:r>
        <w:rPr>
          <w:rFonts w:hint="eastAsia" w:ascii="楷体_GB2312" w:hAnsi="Times New Roman" w:eastAsia="楷体_GB2312" w:cs="Times New Roman"/>
          <w:b/>
          <w:color w:val="000000"/>
          <w:szCs w:val="32"/>
        </w:rPr>
        <w:t>多维</w:t>
      </w:r>
      <w:r>
        <w:rPr>
          <w:rFonts w:ascii="楷体_GB2312" w:hAnsi="Times New Roman" w:eastAsia="楷体_GB2312" w:cs="Times New Roman"/>
          <w:b/>
          <w:color w:val="000000"/>
          <w:szCs w:val="32"/>
        </w:rPr>
        <w:t>协同</w:t>
      </w:r>
      <w:r>
        <w:rPr>
          <w:rFonts w:hint="eastAsia" w:ascii="楷体_GB2312" w:hAnsi="Times New Roman" w:eastAsia="楷体_GB2312" w:cs="Times New Roman"/>
          <w:b/>
          <w:color w:val="000000"/>
          <w:szCs w:val="32"/>
        </w:rPr>
        <w:t>原则。</w:t>
      </w:r>
      <w:r>
        <w:rPr>
          <w:rFonts w:hint="eastAsia" w:ascii="仿宋_GB2312" w:hAnsi="Times New Roman" w:eastAsia="仿宋_GB2312" w:cs="Times New Roman"/>
          <w:color w:val="000000"/>
          <w:szCs w:val="32"/>
        </w:rPr>
        <w:t>围绕农业全产业链，深度挖掘提炼耕读教育元素，加强</w:t>
      </w:r>
      <w:r>
        <w:rPr>
          <w:rFonts w:ascii="仿宋_GB2312" w:hAnsi="Times New Roman" w:eastAsia="仿宋_GB2312" w:cs="Times New Roman"/>
          <w:color w:val="000000"/>
          <w:szCs w:val="32"/>
        </w:rPr>
        <w:t>校政、校</w:t>
      </w:r>
      <w:r>
        <w:rPr>
          <w:rFonts w:hint="eastAsia" w:ascii="仿宋_GB2312" w:hAnsi="Times New Roman" w:eastAsia="仿宋_GB2312" w:cs="Times New Roman"/>
          <w:color w:val="000000"/>
          <w:szCs w:val="32"/>
        </w:rPr>
        <w:t>所</w:t>
      </w:r>
      <w:r>
        <w:rPr>
          <w:rFonts w:ascii="仿宋_GB2312" w:hAnsi="Times New Roman" w:eastAsia="仿宋_GB2312" w:cs="Times New Roman"/>
          <w:color w:val="000000"/>
          <w:szCs w:val="32"/>
        </w:rPr>
        <w:t>、校</w:t>
      </w:r>
      <w:r>
        <w:rPr>
          <w:rFonts w:hint="eastAsia" w:ascii="仿宋_GB2312" w:hAnsi="Times New Roman" w:eastAsia="仿宋_GB2312" w:cs="Times New Roman"/>
          <w:color w:val="000000"/>
          <w:szCs w:val="32"/>
        </w:rPr>
        <w:t>企</w:t>
      </w:r>
      <w:r>
        <w:rPr>
          <w:rFonts w:ascii="仿宋_GB2312" w:hAnsi="Times New Roman" w:eastAsia="仿宋_GB2312" w:cs="Times New Roman"/>
          <w:color w:val="000000"/>
          <w:szCs w:val="32"/>
        </w:rPr>
        <w:t>、校村</w:t>
      </w:r>
      <w:r>
        <w:rPr>
          <w:rFonts w:hint="eastAsia" w:ascii="仿宋_GB2312" w:hAnsi="Times New Roman" w:eastAsia="仿宋_GB2312" w:cs="Times New Roman"/>
          <w:color w:val="000000"/>
          <w:szCs w:val="32"/>
        </w:rPr>
        <w:t>合作</w:t>
      </w:r>
      <w:r>
        <w:rPr>
          <w:rFonts w:ascii="仿宋_GB2312" w:hAnsi="Times New Roman" w:eastAsia="仿宋_GB2312" w:cs="Times New Roman"/>
          <w:color w:val="000000"/>
          <w:szCs w:val="32"/>
        </w:rPr>
        <w:t>，搭建</w:t>
      </w:r>
      <w:r>
        <w:rPr>
          <w:rFonts w:hint="eastAsia" w:ascii="仿宋_GB2312" w:hAnsi="Times New Roman" w:eastAsia="仿宋_GB2312" w:cs="Times New Roman"/>
          <w:color w:val="000000"/>
          <w:szCs w:val="32"/>
        </w:rPr>
        <w:t>耕</w:t>
      </w:r>
      <w:r>
        <w:rPr>
          <w:rFonts w:ascii="仿宋_GB2312" w:hAnsi="Times New Roman" w:eastAsia="仿宋_GB2312" w:cs="Times New Roman"/>
          <w:color w:val="000000"/>
          <w:szCs w:val="32"/>
        </w:rPr>
        <w:t>读教育</w:t>
      </w:r>
      <w:r>
        <w:rPr>
          <w:rFonts w:hint="eastAsia" w:ascii="仿宋_GB2312" w:hAnsi="Times New Roman" w:eastAsia="仿宋_GB2312" w:cs="Times New Roman"/>
          <w:color w:val="000000"/>
          <w:szCs w:val="32"/>
        </w:rPr>
        <w:t>实践</w:t>
      </w:r>
      <w:r>
        <w:rPr>
          <w:rFonts w:ascii="仿宋_GB2312" w:hAnsi="Times New Roman" w:eastAsia="仿宋_GB2312" w:cs="Times New Roman"/>
          <w:color w:val="000000"/>
          <w:szCs w:val="32"/>
        </w:rPr>
        <w:t>平台，</w:t>
      </w:r>
      <w:r>
        <w:rPr>
          <w:rFonts w:hint="eastAsia" w:ascii="仿宋_GB2312" w:hAnsi="Times New Roman" w:eastAsia="仿宋_GB2312" w:cs="Times New Roman"/>
          <w:color w:val="000000"/>
          <w:szCs w:val="32"/>
        </w:rPr>
        <w:t>创新协同育人机制，将耕读教育有机融入人才培养全过程。</w:t>
      </w:r>
    </w:p>
    <w:p>
      <w:pPr>
        <w:spacing w:line="560" w:lineRule="atLeast"/>
        <w:ind w:firstLine="640" w:firstLineChars="200"/>
        <w:rPr>
          <w:rFonts w:ascii="黑体" w:hAnsi="黑体" w:eastAsia="黑体" w:cs="Times New Roman"/>
          <w:color w:val="000000"/>
          <w:szCs w:val="32"/>
        </w:rPr>
      </w:pPr>
      <w:r>
        <w:rPr>
          <w:rFonts w:hint="eastAsia" w:ascii="黑体" w:hAnsi="黑体" w:eastAsia="黑体" w:cs="Times New Roman"/>
          <w:color w:val="000000"/>
          <w:szCs w:val="32"/>
        </w:rPr>
        <w:t>四、具体措施</w:t>
      </w:r>
    </w:p>
    <w:p>
      <w:pPr>
        <w:spacing w:line="560" w:lineRule="atLeast"/>
        <w:ind w:firstLine="643" w:firstLineChars="200"/>
        <w:rPr>
          <w:rFonts w:ascii="楷体_GB2312" w:hAnsi="Times New Roman" w:eastAsia="楷体_GB2312" w:cs="Times New Roman"/>
          <w:b/>
          <w:color w:val="000000"/>
          <w:szCs w:val="32"/>
        </w:rPr>
      </w:pPr>
      <w:r>
        <w:rPr>
          <w:rFonts w:hint="eastAsia" w:ascii="楷体_GB2312" w:hAnsi="Times New Roman" w:eastAsia="楷体_GB2312" w:cs="Times New Roman"/>
          <w:b/>
          <w:color w:val="000000"/>
          <w:szCs w:val="32"/>
        </w:rPr>
        <w:t>1．构建耕读教育课程与教材体系</w:t>
      </w: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深度挖掘提炼专业知识体系中所蕴含的耕读教育元素，科学合理地融入课程教学中，构建系统化的耕读教育课程体系。将</w:t>
      </w:r>
      <w:r>
        <w:rPr>
          <w:rFonts w:ascii="仿宋_GB2312" w:hAnsi="Times New Roman" w:eastAsia="仿宋_GB2312" w:cs="Times New Roman"/>
          <w:color w:val="000000"/>
          <w:szCs w:val="32"/>
        </w:rPr>
        <w:t>耕读教育</w:t>
      </w:r>
      <w:r>
        <w:rPr>
          <w:rFonts w:hint="eastAsia" w:ascii="仿宋_GB2312" w:hAnsi="Times New Roman" w:eastAsia="仿宋_GB2312" w:cs="Times New Roman"/>
          <w:color w:val="000000"/>
          <w:szCs w:val="32"/>
        </w:rPr>
        <w:t>有效融入专业教育和课程教学，实现耕读教育与专业教育的相互补充。将耕读教育纳入人才培养方案，涉农</w:t>
      </w:r>
      <w:r>
        <w:rPr>
          <w:rFonts w:ascii="仿宋_GB2312" w:hAnsi="Times New Roman" w:eastAsia="仿宋_GB2312" w:cs="Times New Roman"/>
          <w:color w:val="000000"/>
          <w:szCs w:val="32"/>
        </w:rPr>
        <w:t>专业学生开设耕读教育必修课，</w:t>
      </w:r>
      <w:r>
        <w:rPr>
          <w:rFonts w:hint="eastAsia" w:ascii="仿宋_GB2312" w:hAnsi="Times New Roman" w:eastAsia="仿宋_GB2312" w:cs="Times New Roman"/>
          <w:color w:val="000000"/>
          <w:szCs w:val="32"/>
        </w:rPr>
        <w:t>以“大国三农”“耕读中国”等为主题开设《大国三农与乡村振兴》《植物保护：粮食安全与人类健康》《智慧农业》《农业概论》以及中华农耕文明、乡土民俗文化、乡村治理、农史农俗、农事节气、农耕与生活等相关的通识教育选修课程，鼓励开设耕读教育</w:t>
      </w:r>
      <w:bookmarkStart w:id="0" w:name="_GoBack"/>
      <w:bookmarkEnd w:id="0"/>
      <w:r>
        <w:rPr>
          <w:rFonts w:hint="eastAsia" w:ascii="仿宋_GB2312" w:hAnsi="Times New Roman" w:eastAsia="仿宋_GB2312" w:cs="Times New Roman"/>
          <w:color w:val="000000"/>
          <w:szCs w:val="32"/>
        </w:rPr>
        <w:t>相关微课，</w:t>
      </w:r>
      <w:r>
        <w:rPr>
          <w:rFonts w:ascii="仿宋_GB2312" w:hAnsi="Times New Roman" w:eastAsia="仿宋_GB2312" w:cs="Times New Roman"/>
          <w:color w:val="000000"/>
          <w:szCs w:val="32"/>
        </w:rPr>
        <w:t>鼓励</w:t>
      </w:r>
      <w:r>
        <w:rPr>
          <w:rFonts w:hint="eastAsia" w:ascii="仿宋_GB2312" w:hAnsi="Times New Roman" w:eastAsia="仿宋_GB2312" w:cs="Times New Roman"/>
          <w:color w:val="000000"/>
          <w:szCs w:val="32"/>
        </w:rPr>
        <w:t>编写具有</w:t>
      </w:r>
      <w:r>
        <w:rPr>
          <w:rFonts w:ascii="仿宋_GB2312" w:hAnsi="Times New Roman" w:eastAsia="仿宋_GB2312" w:cs="Times New Roman"/>
          <w:color w:val="000000"/>
          <w:szCs w:val="32"/>
        </w:rPr>
        <w:t>学校特色的</w:t>
      </w:r>
      <w:r>
        <w:rPr>
          <w:rFonts w:hint="eastAsia" w:ascii="仿宋_GB2312" w:hAnsi="Times New Roman" w:eastAsia="仿宋_GB2312" w:cs="Times New Roman"/>
          <w:color w:val="000000"/>
          <w:szCs w:val="32"/>
        </w:rPr>
        <w:t>耕读</w:t>
      </w:r>
      <w:r>
        <w:rPr>
          <w:rFonts w:ascii="仿宋_GB2312" w:hAnsi="Times New Roman" w:eastAsia="仿宋_GB2312" w:cs="Times New Roman"/>
          <w:color w:val="000000"/>
          <w:szCs w:val="32"/>
        </w:rPr>
        <w:t>教育教材</w:t>
      </w:r>
      <w:r>
        <w:rPr>
          <w:rFonts w:hint="eastAsia" w:ascii="仿宋_GB2312" w:hAnsi="Times New Roman" w:eastAsia="仿宋_GB2312" w:cs="Times New Roman"/>
          <w:color w:val="000000"/>
          <w:szCs w:val="32"/>
        </w:rPr>
        <w:t>。</w:t>
      </w:r>
    </w:p>
    <w:p>
      <w:pPr>
        <w:spacing w:line="560" w:lineRule="atLeast"/>
        <w:ind w:firstLine="643" w:firstLineChars="200"/>
        <w:rPr>
          <w:rFonts w:ascii="楷体_GB2312" w:hAnsi="Times New Roman" w:eastAsia="楷体_GB2312" w:cs="Times New Roman"/>
          <w:b/>
          <w:color w:val="000000"/>
          <w:szCs w:val="32"/>
        </w:rPr>
      </w:pPr>
      <w:r>
        <w:rPr>
          <w:rFonts w:hint="eastAsia" w:ascii="楷体_GB2312" w:hAnsi="Times New Roman" w:eastAsia="楷体_GB2312" w:cs="Times New Roman"/>
          <w:b/>
          <w:color w:val="000000"/>
          <w:szCs w:val="32"/>
        </w:rPr>
        <w:t>2．强化耕读教育实践</w:t>
      </w: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进</w:t>
      </w:r>
      <w:r>
        <w:rPr>
          <w:rFonts w:ascii="仿宋_GB2312" w:hAnsi="Times New Roman" w:eastAsia="仿宋_GB2312" w:cs="Times New Roman"/>
          <w:color w:val="000000"/>
          <w:szCs w:val="32"/>
        </w:rPr>
        <w:t>一步强化</w:t>
      </w:r>
      <w:r>
        <w:rPr>
          <w:rFonts w:hint="eastAsia" w:ascii="仿宋_GB2312" w:hAnsi="Times New Roman" w:eastAsia="仿宋_GB2312" w:cs="Times New Roman"/>
          <w:color w:val="000000"/>
          <w:szCs w:val="32"/>
        </w:rPr>
        <w:t>涉农专业实践教学，加强耕读教育实践教学基地建设。依托校外实践教学基地、教学科研示范基地、社会实</w:t>
      </w:r>
      <w:r>
        <w:rPr>
          <w:rFonts w:ascii="仿宋_GB2312" w:hAnsi="Times New Roman" w:eastAsia="仿宋_GB2312" w:cs="Times New Roman"/>
          <w:color w:val="000000"/>
          <w:szCs w:val="32"/>
        </w:rPr>
        <w:t>践基地、</w:t>
      </w:r>
      <w:r>
        <w:rPr>
          <w:rFonts w:hint="eastAsia" w:ascii="仿宋_GB2312" w:hAnsi="Times New Roman" w:eastAsia="仿宋_GB2312" w:cs="Times New Roman"/>
          <w:color w:val="000000"/>
          <w:szCs w:val="32"/>
        </w:rPr>
        <w:t>国家级农业产业化重点龙头企业</w:t>
      </w:r>
      <w:r>
        <w:rPr>
          <w:rFonts w:ascii="仿宋_GB2312" w:hAnsi="Times New Roman" w:eastAsia="仿宋_GB2312" w:cs="Times New Roman"/>
          <w:color w:val="000000"/>
          <w:szCs w:val="32"/>
        </w:rPr>
        <w:t>、</w:t>
      </w:r>
      <w:r>
        <w:rPr>
          <w:rFonts w:hint="eastAsia" w:ascii="仿宋_GB2312" w:hAnsi="Times New Roman" w:eastAsia="仿宋_GB2312" w:cs="Times New Roman"/>
          <w:color w:val="000000"/>
          <w:szCs w:val="32"/>
        </w:rPr>
        <w:t>农业博览园区、农业观光采摘园</w:t>
      </w:r>
      <w:r>
        <w:rPr>
          <w:rFonts w:ascii="仿宋_GB2312" w:hAnsi="Times New Roman" w:eastAsia="仿宋_GB2312" w:cs="Times New Roman"/>
          <w:color w:val="000000"/>
          <w:szCs w:val="32"/>
        </w:rPr>
        <w:t>等</w:t>
      </w:r>
      <w:r>
        <w:rPr>
          <w:rFonts w:hint="eastAsia" w:ascii="仿宋_GB2312" w:hAnsi="Times New Roman" w:eastAsia="仿宋_GB2312" w:cs="Times New Roman"/>
          <w:color w:val="000000"/>
          <w:szCs w:val="32"/>
        </w:rPr>
        <w:t>优质企事业</w:t>
      </w:r>
      <w:r>
        <w:rPr>
          <w:rFonts w:ascii="仿宋_GB2312" w:hAnsi="Times New Roman" w:eastAsia="仿宋_GB2312" w:cs="Times New Roman"/>
          <w:color w:val="000000"/>
          <w:szCs w:val="32"/>
        </w:rPr>
        <w:t>资源，以及</w:t>
      </w:r>
      <w:r>
        <w:rPr>
          <w:rFonts w:hint="eastAsia" w:ascii="仿宋_GB2312" w:hAnsi="Times New Roman" w:eastAsia="仿宋_GB2312" w:cs="Times New Roman"/>
          <w:color w:val="000000"/>
          <w:szCs w:val="32"/>
        </w:rPr>
        <w:t>结合</w:t>
      </w:r>
      <w:r>
        <w:rPr>
          <w:rFonts w:ascii="仿宋_GB2312" w:hAnsi="Times New Roman" w:eastAsia="仿宋_GB2312" w:cs="Times New Roman"/>
          <w:color w:val="000000"/>
          <w:szCs w:val="32"/>
        </w:rPr>
        <w:t>农民丰收</w:t>
      </w:r>
      <w:r>
        <w:rPr>
          <w:rFonts w:hint="eastAsia" w:ascii="仿宋_GB2312" w:hAnsi="Times New Roman" w:eastAsia="仿宋_GB2312" w:cs="Times New Roman"/>
          <w:color w:val="000000"/>
          <w:szCs w:val="32"/>
        </w:rPr>
        <w:t>节、农业博览会、美丽乡村建设、“三下乡”社会实践等活动，建设一批耕读教育</w:t>
      </w:r>
      <w:r>
        <w:rPr>
          <w:rFonts w:ascii="仿宋_GB2312" w:hAnsi="Times New Roman" w:eastAsia="仿宋_GB2312" w:cs="Times New Roman"/>
          <w:color w:val="000000"/>
          <w:szCs w:val="32"/>
        </w:rPr>
        <w:t>实践基地。</w:t>
      </w:r>
      <w:r>
        <w:rPr>
          <w:rFonts w:hint="eastAsia" w:ascii="仿宋_GB2312" w:hAnsi="Times New Roman" w:eastAsia="仿宋_GB2312" w:cs="Times New Roman"/>
          <w:color w:val="000000"/>
          <w:szCs w:val="32"/>
        </w:rPr>
        <w:t>实施耕</w:t>
      </w:r>
      <w:r>
        <w:rPr>
          <w:rFonts w:ascii="仿宋_GB2312" w:hAnsi="Times New Roman" w:eastAsia="仿宋_GB2312" w:cs="Times New Roman"/>
          <w:color w:val="000000"/>
          <w:szCs w:val="32"/>
        </w:rPr>
        <w:t>读</w:t>
      </w:r>
      <w:r>
        <w:rPr>
          <w:rFonts w:hint="eastAsia" w:ascii="仿宋_GB2312" w:hAnsi="Times New Roman" w:eastAsia="仿宋_GB2312" w:cs="Times New Roman"/>
          <w:color w:val="000000"/>
          <w:szCs w:val="32"/>
        </w:rPr>
        <w:t>教育基地与学校学生“双选”模式，遵循耕</w:t>
      </w:r>
      <w:r>
        <w:rPr>
          <w:rFonts w:ascii="仿宋_GB2312" w:hAnsi="Times New Roman" w:eastAsia="仿宋_GB2312" w:cs="Times New Roman"/>
          <w:color w:val="000000"/>
          <w:szCs w:val="32"/>
        </w:rPr>
        <w:t>读</w:t>
      </w:r>
      <w:r>
        <w:rPr>
          <w:rFonts w:hint="eastAsia" w:ascii="仿宋_GB2312" w:hAnsi="Times New Roman" w:eastAsia="仿宋_GB2312" w:cs="Times New Roman"/>
          <w:color w:val="000000"/>
          <w:szCs w:val="32"/>
        </w:rPr>
        <w:t>教育基地需求</w:t>
      </w:r>
      <w:r>
        <w:rPr>
          <w:rFonts w:ascii="仿宋_GB2312" w:hAnsi="Times New Roman" w:eastAsia="仿宋_GB2312" w:cs="Times New Roman"/>
          <w:color w:val="000000"/>
          <w:szCs w:val="32"/>
        </w:rPr>
        <w:t>及</w:t>
      </w:r>
      <w:r>
        <w:rPr>
          <w:rFonts w:hint="eastAsia" w:ascii="仿宋_GB2312" w:hAnsi="Times New Roman" w:eastAsia="仿宋_GB2312" w:cs="Times New Roman"/>
          <w:color w:val="000000"/>
          <w:szCs w:val="32"/>
        </w:rPr>
        <w:t>学生</w:t>
      </w:r>
      <w:r>
        <w:rPr>
          <w:rFonts w:ascii="仿宋_GB2312" w:hAnsi="Times New Roman" w:eastAsia="仿宋_GB2312" w:cs="Times New Roman"/>
          <w:color w:val="000000"/>
          <w:szCs w:val="32"/>
        </w:rPr>
        <w:t>意愿，</w:t>
      </w:r>
      <w:r>
        <w:rPr>
          <w:rFonts w:hint="eastAsia" w:ascii="仿宋_GB2312" w:hAnsi="Times New Roman" w:eastAsia="仿宋_GB2312" w:cs="Times New Roman"/>
          <w:color w:val="000000"/>
          <w:szCs w:val="32"/>
        </w:rPr>
        <w:t>组织学生到企业园区、农村和农业生产一线现场调研考察、实地学习、农事劳动等，鼓励学生围绕</w:t>
      </w:r>
      <w:r>
        <w:rPr>
          <w:rFonts w:ascii="仿宋_GB2312" w:hAnsi="Times New Roman" w:eastAsia="仿宋_GB2312" w:cs="Times New Roman"/>
          <w:color w:val="000000"/>
          <w:szCs w:val="32"/>
        </w:rPr>
        <w:t>耕读教育</w:t>
      </w:r>
      <w:r>
        <w:rPr>
          <w:rFonts w:hint="eastAsia" w:ascii="仿宋_GB2312" w:hAnsi="Times New Roman" w:eastAsia="仿宋_GB2312" w:cs="Times New Roman"/>
          <w:color w:val="000000"/>
          <w:szCs w:val="32"/>
        </w:rPr>
        <w:t>参与“互联网+”大学生创新创业大赛。</w:t>
      </w:r>
      <w:r>
        <w:rPr>
          <w:rFonts w:ascii="仿宋_GB2312" w:hAnsi="Times New Roman" w:eastAsia="仿宋_GB2312" w:cs="Times New Roman"/>
          <w:color w:val="000000"/>
          <w:szCs w:val="32"/>
        </w:rPr>
        <w:t>依托</w:t>
      </w:r>
      <w:r>
        <w:rPr>
          <w:rFonts w:hint="eastAsia" w:ascii="仿宋_GB2312" w:hAnsi="Times New Roman" w:eastAsia="仿宋_GB2312" w:cs="Times New Roman"/>
          <w:color w:val="000000"/>
          <w:szCs w:val="32"/>
        </w:rPr>
        <w:t>吉林</w:t>
      </w:r>
      <w:r>
        <w:rPr>
          <w:rFonts w:ascii="仿宋_GB2312" w:hAnsi="Times New Roman" w:eastAsia="仿宋_GB2312" w:cs="Times New Roman"/>
          <w:color w:val="000000"/>
          <w:szCs w:val="32"/>
        </w:rPr>
        <w:t>省</w:t>
      </w:r>
      <w:r>
        <w:rPr>
          <w:rFonts w:hint="eastAsia" w:ascii="仿宋_GB2312" w:hAnsi="Times New Roman" w:eastAsia="仿宋_GB2312" w:cs="Times New Roman"/>
          <w:color w:val="000000"/>
          <w:szCs w:val="32"/>
        </w:rPr>
        <w:t>第一书记协会以及“第一书记和村书记”代言平台</w:t>
      </w:r>
      <w:r>
        <w:rPr>
          <w:rFonts w:ascii="仿宋_GB2312" w:hAnsi="Times New Roman" w:eastAsia="仿宋_GB2312" w:cs="Times New Roman"/>
          <w:color w:val="000000"/>
          <w:szCs w:val="32"/>
        </w:rPr>
        <w:t>，</w:t>
      </w:r>
      <w:r>
        <w:rPr>
          <w:rFonts w:hint="eastAsia" w:ascii="仿宋_GB2312" w:hAnsi="Times New Roman" w:eastAsia="仿宋_GB2312" w:cs="Times New Roman"/>
          <w:color w:val="000000"/>
          <w:szCs w:val="32"/>
        </w:rPr>
        <w:t>开设农产品生产、销售、物流等培训，搭建学生参与耕</w:t>
      </w:r>
      <w:r>
        <w:rPr>
          <w:rFonts w:ascii="仿宋_GB2312" w:hAnsi="Times New Roman" w:eastAsia="仿宋_GB2312" w:cs="Times New Roman"/>
          <w:color w:val="000000"/>
          <w:szCs w:val="32"/>
        </w:rPr>
        <w:t>读教育</w:t>
      </w:r>
      <w:r>
        <w:rPr>
          <w:rFonts w:hint="eastAsia" w:ascii="仿宋_GB2312" w:hAnsi="Times New Roman" w:eastAsia="仿宋_GB2312" w:cs="Times New Roman"/>
          <w:color w:val="000000"/>
          <w:szCs w:val="32"/>
        </w:rPr>
        <w:t>实践、农业生产、农产品加工、农村科技服务活动平台，</w:t>
      </w:r>
      <w:r>
        <w:rPr>
          <w:rFonts w:ascii="仿宋_GB2312" w:hAnsi="Times New Roman" w:eastAsia="仿宋_GB2312" w:cs="Times New Roman"/>
          <w:color w:val="000000"/>
          <w:szCs w:val="32"/>
        </w:rPr>
        <w:t>增强学生服务</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三农</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和</w:t>
      </w:r>
      <w:r>
        <w:rPr>
          <w:rFonts w:hint="eastAsia" w:ascii="仿宋_GB2312" w:hAnsi="Times New Roman" w:eastAsia="仿宋_GB2312" w:cs="Times New Roman"/>
          <w:color w:val="000000"/>
          <w:szCs w:val="32"/>
        </w:rPr>
        <w:t>助力早日实现</w:t>
      </w:r>
      <w:r>
        <w:rPr>
          <w:rFonts w:ascii="仿宋_GB2312" w:hAnsi="Times New Roman" w:eastAsia="仿宋_GB2312" w:cs="Times New Roman"/>
          <w:color w:val="000000"/>
          <w:szCs w:val="32"/>
        </w:rPr>
        <w:t>农业现代化的使命感和责任感</w:t>
      </w:r>
      <w:r>
        <w:rPr>
          <w:rFonts w:hint="eastAsia" w:ascii="仿宋_GB2312" w:hAnsi="Times New Roman" w:eastAsia="仿宋_GB2312" w:cs="Times New Roman"/>
          <w:color w:val="000000"/>
          <w:szCs w:val="32"/>
        </w:rPr>
        <w:t>，让学生走出教室、走进山水林田湖草，增强学生在“希望的田野”干事创业的能力。</w:t>
      </w:r>
    </w:p>
    <w:p>
      <w:pPr>
        <w:spacing w:line="560" w:lineRule="atLeast"/>
        <w:ind w:firstLine="643" w:firstLineChars="200"/>
        <w:rPr>
          <w:rFonts w:ascii="楷体_GB2312" w:hAnsi="Times New Roman" w:eastAsia="楷体_GB2312" w:cs="Times New Roman"/>
          <w:b/>
          <w:color w:val="000000"/>
          <w:szCs w:val="32"/>
        </w:rPr>
      </w:pPr>
      <w:r>
        <w:rPr>
          <w:rFonts w:hint="eastAsia" w:ascii="楷体_GB2312" w:hAnsi="Times New Roman" w:eastAsia="楷体_GB2312" w:cs="Times New Roman"/>
          <w:b/>
          <w:color w:val="000000"/>
          <w:szCs w:val="32"/>
        </w:rPr>
        <w:t>3．建设专兼结合</w:t>
      </w:r>
      <w:r>
        <w:rPr>
          <w:rFonts w:ascii="楷体_GB2312" w:hAnsi="Times New Roman" w:eastAsia="楷体_GB2312" w:cs="Times New Roman"/>
          <w:b/>
          <w:color w:val="000000"/>
          <w:szCs w:val="32"/>
        </w:rPr>
        <w:t>的</w:t>
      </w:r>
      <w:r>
        <w:rPr>
          <w:rFonts w:hint="eastAsia" w:ascii="楷体_GB2312" w:hAnsi="Times New Roman" w:eastAsia="楷体_GB2312" w:cs="Times New Roman"/>
          <w:b/>
          <w:color w:val="000000"/>
          <w:szCs w:val="32"/>
        </w:rPr>
        <w:t>耕读教育师资队伍</w:t>
      </w: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依托教师教学发展中心开展耕读文化</w:t>
      </w:r>
      <w:r>
        <w:rPr>
          <w:rFonts w:ascii="仿宋_GB2312" w:hAnsi="Times New Roman" w:eastAsia="仿宋_GB2312" w:cs="Times New Roman"/>
          <w:color w:val="000000"/>
          <w:szCs w:val="32"/>
        </w:rPr>
        <w:t>、情怀使命、价值追求等</w:t>
      </w:r>
      <w:r>
        <w:rPr>
          <w:rFonts w:hint="eastAsia" w:ascii="仿宋_GB2312" w:hAnsi="Times New Roman" w:eastAsia="仿宋_GB2312" w:cs="Times New Roman"/>
          <w:color w:val="000000"/>
          <w:szCs w:val="32"/>
        </w:rPr>
        <w:t>专项培训，选派</w:t>
      </w:r>
      <w:r>
        <w:rPr>
          <w:rFonts w:ascii="仿宋_GB2312" w:hAnsi="Times New Roman" w:eastAsia="仿宋_GB2312" w:cs="Times New Roman"/>
          <w:color w:val="000000"/>
          <w:szCs w:val="32"/>
        </w:rPr>
        <w:t>教师赴国内外考察学习，提高教师耕读育人的意识和专业化水平</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加大</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双师型</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教师建设力度，聘请企业技术人员、农业科技专家、乡村工匠、种养能手等兼</w:t>
      </w:r>
      <w:r>
        <w:rPr>
          <w:rFonts w:hint="eastAsia" w:ascii="仿宋_GB2312" w:hAnsi="Times New Roman" w:eastAsia="仿宋_GB2312" w:cs="Times New Roman"/>
          <w:color w:val="000000"/>
          <w:szCs w:val="32"/>
        </w:rPr>
        <w:t>任</w:t>
      </w:r>
      <w:r>
        <w:rPr>
          <w:rFonts w:ascii="仿宋_GB2312" w:hAnsi="Times New Roman" w:eastAsia="仿宋_GB2312" w:cs="Times New Roman"/>
          <w:color w:val="000000"/>
          <w:szCs w:val="32"/>
        </w:rPr>
        <w:t>耕读教育</w:t>
      </w:r>
      <w:r>
        <w:rPr>
          <w:rFonts w:hint="eastAsia" w:ascii="仿宋_GB2312" w:hAnsi="Times New Roman" w:eastAsia="仿宋_GB2312" w:cs="Times New Roman"/>
          <w:color w:val="000000"/>
          <w:szCs w:val="32"/>
        </w:rPr>
        <w:t>师资</w:t>
      </w:r>
      <w:r>
        <w:rPr>
          <w:rFonts w:ascii="仿宋_GB2312" w:hAnsi="Times New Roman" w:eastAsia="仿宋_GB2312" w:cs="Times New Roman"/>
          <w:color w:val="000000"/>
          <w:szCs w:val="32"/>
        </w:rPr>
        <w:t>，承担耕读教育课程教学和实践指导任务</w:t>
      </w:r>
      <w:r>
        <w:rPr>
          <w:rFonts w:hint="eastAsia" w:ascii="仿宋_GB2312" w:hAnsi="Times New Roman" w:eastAsia="仿宋_GB2312" w:cs="Times New Roman"/>
          <w:color w:val="000000"/>
          <w:szCs w:val="32"/>
        </w:rPr>
        <w:t>。努力</w:t>
      </w:r>
      <w:r>
        <w:rPr>
          <w:rFonts w:ascii="仿宋_GB2312" w:hAnsi="Times New Roman" w:eastAsia="仿宋_GB2312" w:cs="Times New Roman"/>
          <w:color w:val="000000"/>
          <w:szCs w:val="32"/>
        </w:rPr>
        <w:t>打造</w:t>
      </w:r>
      <w:r>
        <w:rPr>
          <w:rFonts w:hint="eastAsia" w:ascii="仿宋_GB2312" w:hAnsi="Times New Roman" w:eastAsia="仿宋_GB2312" w:cs="Times New Roman"/>
          <w:color w:val="000000"/>
          <w:szCs w:val="32"/>
        </w:rPr>
        <w:t>理想信念与道德情操兼具、教学与实践能力兼备、专职与兼职互补的“双师型”教师队伍。</w:t>
      </w:r>
    </w:p>
    <w:p>
      <w:pPr>
        <w:spacing w:line="560" w:lineRule="atLeast"/>
        <w:ind w:firstLine="643" w:firstLineChars="200"/>
        <w:rPr>
          <w:rFonts w:ascii="楷体_GB2312" w:hAnsi="Times New Roman" w:eastAsia="楷体_GB2312" w:cs="Times New Roman"/>
          <w:b/>
          <w:color w:val="000000"/>
          <w:szCs w:val="32"/>
        </w:rPr>
      </w:pPr>
      <w:r>
        <w:rPr>
          <w:rFonts w:hint="eastAsia" w:ascii="楷体_GB2312" w:hAnsi="Times New Roman" w:eastAsia="楷体_GB2312" w:cs="Times New Roman"/>
          <w:b/>
          <w:color w:val="000000"/>
          <w:szCs w:val="32"/>
        </w:rPr>
        <w:t>4．培育耕读教育文化</w:t>
      </w: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坚定文化自信，将中华耕读文化融入校园文化建设。依托以“爱生命、爱科学、爱三农、爱自然”为主要内容的“生命之光”教育基地、以“创新、创业、创意、创造”为主要内容的“梦想之光”教育基地、校史馆等校内资源，开展农耕教育情景式教学，重点传播中华优秀传统文化、</w:t>
      </w:r>
      <w:r>
        <w:rPr>
          <w:rFonts w:ascii="仿宋_GB2312" w:hAnsi="Times New Roman" w:eastAsia="仿宋_GB2312" w:cs="Times New Roman"/>
          <w:color w:val="000000"/>
          <w:szCs w:val="32"/>
        </w:rPr>
        <w:t>中华农业文化、农业史和农业文明经典</w:t>
      </w:r>
      <w:r>
        <w:rPr>
          <w:rFonts w:hint="eastAsia" w:ascii="仿宋_GB2312" w:hAnsi="Times New Roman" w:eastAsia="仿宋_GB2312" w:cs="Times New Roman"/>
          <w:color w:val="000000"/>
          <w:szCs w:val="32"/>
        </w:rPr>
        <w:t>。强化榜样带动，开展师生、校友优秀典型人物访谈</w:t>
      </w:r>
      <w:r>
        <w:rPr>
          <w:rFonts w:ascii="仿宋_GB2312" w:hAnsi="Times New Roman" w:eastAsia="仿宋_GB2312" w:cs="Times New Roman"/>
          <w:color w:val="000000"/>
          <w:szCs w:val="32"/>
        </w:rPr>
        <w:t>，</w:t>
      </w:r>
      <w:r>
        <w:rPr>
          <w:rFonts w:hint="eastAsia" w:ascii="仿宋_GB2312" w:hAnsi="Times New Roman" w:eastAsia="仿宋_GB2312" w:cs="Times New Roman"/>
          <w:color w:val="000000"/>
          <w:szCs w:val="32"/>
        </w:rPr>
        <w:t>讲述</w:t>
      </w:r>
      <w:r>
        <w:rPr>
          <w:rFonts w:ascii="仿宋_GB2312" w:hAnsi="Times New Roman" w:eastAsia="仿宋_GB2312" w:cs="Times New Roman"/>
          <w:color w:val="000000"/>
          <w:szCs w:val="32"/>
        </w:rPr>
        <w:t>耕读教育生动故事</w:t>
      </w:r>
      <w:r>
        <w:rPr>
          <w:rFonts w:hint="eastAsia" w:ascii="仿宋_GB2312" w:hAnsi="Times New Roman" w:eastAsia="仿宋_GB2312" w:cs="Times New Roman"/>
          <w:color w:val="000000"/>
          <w:szCs w:val="32"/>
        </w:rPr>
        <w:t>，激励师生践行“勤耕重读”理念；</w:t>
      </w:r>
      <w:r>
        <w:rPr>
          <w:rFonts w:ascii="仿宋_GB2312" w:hAnsi="Times New Roman" w:eastAsia="仿宋_GB2312" w:cs="Times New Roman"/>
          <w:color w:val="000000"/>
          <w:szCs w:val="32"/>
        </w:rPr>
        <w:t>举办耕读教育主题</w:t>
      </w:r>
      <w:r>
        <w:rPr>
          <w:rFonts w:hint="eastAsia" w:ascii="仿宋_GB2312" w:hAnsi="Times New Roman" w:eastAsia="仿宋_GB2312" w:cs="Times New Roman"/>
          <w:color w:val="000000"/>
          <w:szCs w:val="32"/>
        </w:rPr>
        <w:t>讲座、图书展、文化作品展，</w:t>
      </w:r>
      <w:r>
        <w:rPr>
          <w:rFonts w:ascii="仿宋_GB2312" w:hAnsi="Times New Roman" w:eastAsia="仿宋_GB2312" w:cs="Times New Roman"/>
          <w:color w:val="000000"/>
          <w:szCs w:val="32"/>
        </w:rPr>
        <w:t>鼓励和引导师生创作耕读文化作品</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开展</w:t>
      </w:r>
      <w:r>
        <w:rPr>
          <w:rFonts w:hint="eastAsia" w:ascii="仿宋_GB2312" w:hAnsi="Times New Roman" w:eastAsia="仿宋_GB2312" w:cs="Times New Roman"/>
          <w:color w:val="000000"/>
          <w:szCs w:val="32"/>
        </w:rPr>
        <w:t>农耕文化</w:t>
      </w:r>
      <w:r>
        <w:rPr>
          <w:rFonts w:ascii="仿宋_GB2312" w:hAnsi="Times New Roman" w:eastAsia="仿宋_GB2312" w:cs="Times New Roman"/>
          <w:color w:val="000000"/>
          <w:szCs w:val="32"/>
        </w:rPr>
        <w:t>经典朗诵会和征文比赛</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在师生中营造经典诵读文化氛围，将农耕文明融入到校园文化建设和美育实践中，引导</w:t>
      </w:r>
      <w:r>
        <w:rPr>
          <w:rFonts w:hint="eastAsia" w:ascii="仿宋_GB2312" w:hAnsi="Times New Roman" w:eastAsia="仿宋_GB2312" w:cs="Times New Roman"/>
          <w:color w:val="000000"/>
          <w:szCs w:val="32"/>
        </w:rPr>
        <w:t>和</w:t>
      </w:r>
      <w:r>
        <w:rPr>
          <w:rFonts w:ascii="仿宋_GB2312" w:hAnsi="Times New Roman" w:eastAsia="仿宋_GB2312" w:cs="Times New Roman"/>
          <w:color w:val="000000"/>
          <w:szCs w:val="32"/>
        </w:rPr>
        <w:t>鼓励</w:t>
      </w:r>
      <w:r>
        <w:rPr>
          <w:rFonts w:hint="eastAsia" w:ascii="仿宋_GB2312" w:hAnsi="Times New Roman" w:eastAsia="仿宋_GB2312" w:cs="Times New Roman"/>
          <w:color w:val="000000"/>
          <w:szCs w:val="32"/>
        </w:rPr>
        <w:t>学生</w:t>
      </w:r>
      <w:r>
        <w:rPr>
          <w:rFonts w:ascii="仿宋_GB2312" w:hAnsi="Times New Roman" w:eastAsia="仿宋_GB2312" w:cs="Times New Roman"/>
          <w:color w:val="000000"/>
          <w:szCs w:val="32"/>
        </w:rPr>
        <w:t>热爱</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三农</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w:t>
      </w:r>
      <w:r>
        <w:rPr>
          <w:rFonts w:hint="eastAsia" w:ascii="仿宋_GB2312" w:hAnsi="Times New Roman" w:eastAsia="仿宋_GB2312" w:cs="Times New Roman"/>
          <w:color w:val="000000"/>
          <w:szCs w:val="32"/>
        </w:rPr>
        <w:t>激扬青春、报国奉献</w:t>
      </w:r>
      <w:r>
        <w:rPr>
          <w:rFonts w:ascii="仿宋_GB2312" w:hAnsi="Times New Roman" w:eastAsia="仿宋_GB2312" w:cs="Times New Roman"/>
          <w:color w:val="000000"/>
          <w:szCs w:val="32"/>
        </w:rPr>
        <w:t>。</w:t>
      </w:r>
    </w:p>
    <w:p>
      <w:pPr>
        <w:spacing w:line="560" w:lineRule="atLeast"/>
        <w:ind w:firstLine="640" w:firstLineChars="200"/>
        <w:rPr>
          <w:rFonts w:ascii="黑体" w:hAnsi="黑体" w:eastAsia="黑体" w:cs="Times New Roman"/>
          <w:color w:val="000000"/>
          <w:szCs w:val="32"/>
        </w:rPr>
      </w:pPr>
      <w:r>
        <w:rPr>
          <w:rFonts w:hint="eastAsia" w:ascii="黑体" w:hAnsi="黑体" w:eastAsia="黑体" w:cs="Times New Roman"/>
          <w:color w:val="000000"/>
          <w:szCs w:val="32"/>
        </w:rPr>
        <w:t>五、保障机制</w:t>
      </w:r>
    </w:p>
    <w:p>
      <w:pPr>
        <w:spacing w:line="560" w:lineRule="atLeast"/>
        <w:ind w:firstLine="643" w:firstLineChars="200"/>
        <w:rPr>
          <w:rFonts w:ascii="楷体_GB2312" w:hAnsi="Times New Roman" w:eastAsia="楷体_GB2312" w:cs="Times New Roman"/>
          <w:b/>
          <w:color w:val="000000"/>
          <w:szCs w:val="32"/>
        </w:rPr>
      </w:pPr>
      <w:r>
        <w:rPr>
          <w:rFonts w:hint="eastAsia" w:ascii="楷体_GB2312" w:hAnsi="Times New Roman" w:eastAsia="楷体_GB2312" w:cs="Times New Roman"/>
          <w:b/>
          <w:color w:val="000000"/>
          <w:szCs w:val="32"/>
        </w:rPr>
        <w:t>1．加强组织领导</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建立由学校分管校领导任组长，涉农专业所在学院</w:t>
      </w:r>
      <w:r>
        <w:rPr>
          <w:rFonts w:hint="eastAsia" w:ascii="仿宋_GB2312" w:hAnsi="Times New Roman" w:eastAsia="仿宋_GB2312" w:cs="Times New Roman"/>
          <w:color w:val="000000"/>
          <w:szCs w:val="32"/>
        </w:rPr>
        <w:t>负责人</w:t>
      </w:r>
      <w:r>
        <w:rPr>
          <w:rFonts w:ascii="仿宋_GB2312" w:hAnsi="Times New Roman" w:eastAsia="仿宋_GB2312" w:cs="Times New Roman"/>
          <w:color w:val="000000"/>
          <w:szCs w:val="32"/>
        </w:rPr>
        <w:t>，教务处、</w:t>
      </w:r>
      <w:r>
        <w:rPr>
          <w:rFonts w:hint="eastAsia" w:ascii="仿宋_GB2312" w:hAnsi="Times New Roman" w:eastAsia="仿宋_GB2312" w:cs="Times New Roman"/>
          <w:color w:val="000000"/>
          <w:szCs w:val="32"/>
        </w:rPr>
        <w:t>学生工作</w:t>
      </w:r>
      <w:r>
        <w:rPr>
          <w:rFonts w:ascii="仿宋_GB2312" w:hAnsi="Times New Roman" w:eastAsia="仿宋_GB2312" w:cs="Times New Roman"/>
          <w:color w:val="000000"/>
          <w:szCs w:val="32"/>
        </w:rPr>
        <w:t>处、校团委、</w:t>
      </w:r>
      <w:r>
        <w:rPr>
          <w:rFonts w:hint="eastAsia" w:ascii="仿宋_GB2312" w:hAnsi="Times New Roman" w:eastAsia="仿宋_GB2312" w:cs="Times New Roman"/>
          <w:color w:val="000000"/>
          <w:szCs w:val="32"/>
        </w:rPr>
        <w:t>教</w:t>
      </w:r>
      <w:r>
        <w:rPr>
          <w:rFonts w:ascii="仿宋_GB2312" w:hAnsi="Times New Roman" w:eastAsia="仿宋_GB2312" w:cs="Times New Roman"/>
          <w:color w:val="000000"/>
          <w:szCs w:val="32"/>
        </w:rPr>
        <w:t>师教学发展中心</w:t>
      </w:r>
      <w:r>
        <w:rPr>
          <w:rFonts w:hint="eastAsia" w:ascii="仿宋_GB2312" w:hAnsi="Times New Roman" w:eastAsia="仿宋_GB2312" w:cs="Times New Roman"/>
          <w:color w:val="000000"/>
          <w:szCs w:val="32"/>
        </w:rPr>
        <w:t>、教研</w:t>
      </w:r>
      <w:r>
        <w:rPr>
          <w:rFonts w:ascii="仿宋_GB2312" w:hAnsi="Times New Roman" w:eastAsia="仿宋_GB2312" w:cs="Times New Roman"/>
          <w:color w:val="000000"/>
          <w:szCs w:val="32"/>
        </w:rPr>
        <w:t>基地</w:t>
      </w:r>
      <w:r>
        <w:rPr>
          <w:rFonts w:hint="eastAsia" w:ascii="仿宋_GB2312" w:hAnsi="Times New Roman" w:eastAsia="仿宋_GB2312" w:cs="Times New Roman"/>
          <w:color w:val="000000"/>
          <w:szCs w:val="32"/>
        </w:rPr>
        <w:t>管理</w:t>
      </w:r>
      <w:r>
        <w:rPr>
          <w:rFonts w:ascii="仿宋_GB2312" w:hAnsi="Times New Roman" w:eastAsia="仿宋_GB2312" w:cs="Times New Roman"/>
          <w:color w:val="000000"/>
          <w:szCs w:val="32"/>
        </w:rPr>
        <w:t>处、</w:t>
      </w:r>
      <w:r>
        <w:rPr>
          <w:rFonts w:hint="eastAsia" w:ascii="仿宋_GB2312" w:hAnsi="Times New Roman" w:eastAsia="仿宋_GB2312" w:cs="Times New Roman"/>
          <w:color w:val="000000"/>
          <w:szCs w:val="32"/>
        </w:rPr>
        <w:t>人</w:t>
      </w:r>
      <w:r>
        <w:rPr>
          <w:rFonts w:ascii="仿宋_GB2312" w:hAnsi="Times New Roman" w:eastAsia="仿宋_GB2312" w:cs="Times New Roman"/>
          <w:color w:val="000000"/>
          <w:szCs w:val="32"/>
        </w:rPr>
        <w:t>事处、图书馆等相关职能部门</w:t>
      </w:r>
      <w:r>
        <w:rPr>
          <w:rFonts w:hint="eastAsia" w:ascii="仿宋_GB2312" w:hAnsi="Times New Roman" w:eastAsia="仿宋_GB2312" w:cs="Times New Roman"/>
          <w:color w:val="000000"/>
          <w:szCs w:val="32"/>
        </w:rPr>
        <w:t>负责人</w:t>
      </w:r>
      <w:r>
        <w:rPr>
          <w:rFonts w:ascii="仿宋_GB2312" w:hAnsi="Times New Roman" w:eastAsia="仿宋_GB2312" w:cs="Times New Roman"/>
          <w:color w:val="000000"/>
          <w:szCs w:val="32"/>
        </w:rPr>
        <w:t>为成员的耕读教育工作领导小组，负责全校耕读教育体系设计、教育教学管理、组织及学分认定、</w:t>
      </w:r>
      <w:r>
        <w:rPr>
          <w:rFonts w:hint="eastAsia" w:ascii="仿宋_GB2312" w:hAnsi="Times New Roman" w:eastAsia="仿宋_GB2312" w:cs="Times New Roman"/>
          <w:color w:val="000000"/>
          <w:szCs w:val="32"/>
        </w:rPr>
        <w:t>师资队伍建设、</w:t>
      </w:r>
      <w:r>
        <w:rPr>
          <w:rFonts w:ascii="仿宋_GB2312" w:hAnsi="Times New Roman" w:eastAsia="仿宋_GB2312" w:cs="Times New Roman"/>
          <w:color w:val="000000"/>
          <w:szCs w:val="32"/>
        </w:rPr>
        <w:t>耕读校园文化建设等工作。领导小组办公室设在教务处。</w:t>
      </w:r>
    </w:p>
    <w:p>
      <w:pPr>
        <w:spacing w:line="560" w:lineRule="atLeast"/>
        <w:ind w:firstLine="643" w:firstLineChars="200"/>
        <w:rPr>
          <w:rFonts w:ascii="楷体_GB2312" w:hAnsi="Times New Roman" w:eastAsia="楷体_GB2312" w:cs="Times New Roman"/>
          <w:b/>
          <w:color w:val="000000"/>
          <w:szCs w:val="32"/>
        </w:rPr>
      </w:pPr>
      <w:r>
        <w:rPr>
          <w:rFonts w:hint="eastAsia" w:ascii="楷体_GB2312" w:hAnsi="Times New Roman" w:eastAsia="楷体_GB2312" w:cs="Times New Roman"/>
          <w:b/>
          <w:color w:val="000000"/>
          <w:szCs w:val="32"/>
        </w:rPr>
        <w:t>2．加强经费保障</w:t>
      </w:r>
    </w:p>
    <w:p>
      <w:pPr>
        <w:spacing w:line="560" w:lineRule="atLeast"/>
        <w:ind w:firstLine="640" w:firstLineChars="200"/>
        <w:rPr>
          <w:rFonts w:ascii="仿宋_GB2312" w:hAnsi="Times New Roman" w:eastAsia="仿宋_GB2312" w:cs="Times New Roman"/>
          <w:color w:val="000000"/>
          <w:szCs w:val="32"/>
        </w:rPr>
      </w:pPr>
      <w:r>
        <w:rPr>
          <w:rFonts w:hint="eastAsia" w:ascii="仿宋_GB2312" w:hAnsi="Times New Roman" w:eastAsia="仿宋_GB2312" w:cs="Times New Roman"/>
          <w:color w:val="000000"/>
          <w:szCs w:val="32"/>
        </w:rPr>
        <w:t>学校加强耕读教育</w:t>
      </w:r>
      <w:r>
        <w:rPr>
          <w:rFonts w:ascii="仿宋_GB2312" w:hAnsi="Times New Roman" w:eastAsia="仿宋_GB2312" w:cs="Times New Roman"/>
          <w:color w:val="000000"/>
          <w:szCs w:val="32"/>
        </w:rPr>
        <w:t>经费</w:t>
      </w:r>
      <w:r>
        <w:rPr>
          <w:rFonts w:hint="eastAsia" w:ascii="仿宋_GB2312" w:hAnsi="Times New Roman" w:eastAsia="仿宋_GB2312" w:cs="Times New Roman"/>
          <w:color w:val="000000"/>
          <w:szCs w:val="32"/>
        </w:rPr>
        <w:t>支持。</w:t>
      </w:r>
      <w:r>
        <w:rPr>
          <w:rFonts w:ascii="仿宋_GB2312" w:hAnsi="Times New Roman" w:eastAsia="仿宋_GB2312" w:cs="Times New Roman"/>
          <w:color w:val="000000"/>
          <w:szCs w:val="32"/>
        </w:rPr>
        <w:t>优化耕读教育课程体系，拓展耕读教育实践</w:t>
      </w:r>
      <w:r>
        <w:rPr>
          <w:rFonts w:hint="eastAsia" w:ascii="仿宋_GB2312" w:hAnsi="Times New Roman" w:eastAsia="仿宋_GB2312" w:cs="Times New Roman"/>
          <w:color w:val="000000"/>
          <w:szCs w:val="32"/>
        </w:rPr>
        <w:t>基地</w:t>
      </w:r>
      <w:r>
        <w:rPr>
          <w:rFonts w:ascii="仿宋_GB2312" w:hAnsi="Times New Roman" w:eastAsia="仿宋_GB2312" w:cs="Times New Roman"/>
          <w:color w:val="000000"/>
          <w:szCs w:val="32"/>
        </w:rPr>
        <w:t>，强化耕读教育师资队伍建设，建立健全安全保障体系，提升耕读教育支撑保障能力。</w:t>
      </w:r>
    </w:p>
    <w:p>
      <w:pPr>
        <w:spacing w:line="560" w:lineRule="atLeast"/>
        <w:ind w:firstLine="643" w:firstLineChars="200"/>
        <w:rPr>
          <w:rFonts w:ascii="楷体_GB2312" w:hAnsi="Times New Roman" w:eastAsia="楷体_GB2312" w:cs="Times New Roman"/>
          <w:b/>
          <w:color w:val="000000"/>
          <w:szCs w:val="32"/>
        </w:rPr>
      </w:pPr>
      <w:r>
        <w:rPr>
          <w:rFonts w:hint="eastAsia" w:ascii="楷体_GB2312" w:hAnsi="Times New Roman" w:eastAsia="楷体_GB2312" w:cs="Times New Roman"/>
          <w:b/>
          <w:color w:val="000000"/>
          <w:szCs w:val="32"/>
        </w:rPr>
        <w:t>3．强化考核奖励</w:t>
      </w:r>
    </w:p>
    <w:p>
      <w:pPr>
        <w:spacing w:line="560" w:lineRule="atLeast"/>
        <w:ind w:firstLine="640" w:firstLineChars="200"/>
        <w:rPr>
          <w:rFonts w:ascii="仿宋_GB2312" w:hAnsi="Times New Roman" w:eastAsia="仿宋_GB2312" w:cs="Times New Roman"/>
          <w:color w:val="000000"/>
          <w:szCs w:val="32"/>
        </w:rPr>
      </w:pPr>
      <w:r>
        <w:rPr>
          <w:rFonts w:ascii="仿宋_GB2312" w:hAnsi="Times New Roman" w:eastAsia="仿宋_GB2312" w:cs="Times New Roman"/>
          <w:color w:val="000000"/>
          <w:szCs w:val="32"/>
        </w:rPr>
        <w:t>学校对开展耕读教育的学院、教师</w:t>
      </w:r>
      <w:r>
        <w:rPr>
          <w:rFonts w:hint="eastAsia" w:ascii="仿宋_GB2312" w:hAnsi="Times New Roman" w:eastAsia="仿宋_GB2312" w:cs="Times New Roman"/>
          <w:color w:val="000000"/>
          <w:szCs w:val="32"/>
        </w:rPr>
        <w:t>进行</w:t>
      </w:r>
      <w:r>
        <w:rPr>
          <w:rFonts w:ascii="仿宋_GB2312" w:hAnsi="Times New Roman" w:eastAsia="仿宋_GB2312" w:cs="Times New Roman"/>
          <w:color w:val="000000"/>
          <w:szCs w:val="32"/>
        </w:rPr>
        <w:t>定期指导和评价</w:t>
      </w:r>
      <w:r>
        <w:rPr>
          <w:rFonts w:hint="eastAsia" w:ascii="仿宋_GB2312" w:hAnsi="Times New Roman" w:eastAsia="仿宋_GB2312" w:cs="Times New Roman"/>
          <w:color w:val="000000"/>
          <w:szCs w:val="32"/>
        </w:rPr>
        <w:t>，鼓励教师开展</w:t>
      </w:r>
      <w:r>
        <w:rPr>
          <w:rFonts w:ascii="仿宋_GB2312" w:hAnsi="Times New Roman" w:eastAsia="仿宋_GB2312" w:cs="Times New Roman"/>
          <w:color w:val="000000"/>
          <w:szCs w:val="32"/>
        </w:rPr>
        <w:t>耕读教育专项研究，对优秀成果纳入学校教学成果</w:t>
      </w:r>
      <w:r>
        <w:rPr>
          <w:rFonts w:hint="eastAsia" w:ascii="仿宋_GB2312" w:hAnsi="Times New Roman" w:eastAsia="仿宋_GB2312" w:cs="Times New Roman"/>
          <w:color w:val="000000"/>
          <w:szCs w:val="32"/>
        </w:rPr>
        <w:t>评奖</w:t>
      </w:r>
      <w:r>
        <w:rPr>
          <w:rFonts w:ascii="仿宋_GB2312" w:hAnsi="Times New Roman" w:eastAsia="仿宋_GB2312" w:cs="Times New Roman"/>
          <w:color w:val="000000"/>
          <w:szCs w:val="32"/>
        </w:rPr>
        <w:t>范围。</w:t>
      </w:r>
      <w:r>
        <w:rPr>
          <w:rFonts w:hint="eastAsia" w:ascii="仿宋_GB2312" w:hAnsi="Times New Roman" w:eastAsia="仿宋_GB2312" w:cs="Times New Roman"/>
          <w:color w:val="000000"/>
          <w:szCs w:val="32"/>
        </w:rPr>
        <w:t>学校将耕读教育纳入学生必修环节，</w:t>
      </w:r>
      <w:r>
        <w:rPr>
          <w:rFonts w:ascii="仿宋_GB2312" w:hAnsi="Times New Roman" w:eastAsia="仿宋_GB2312" w:cs="Times New Roman"/>
          <w:color w:val="000000"/>
          <w:szCs w:val="32"/>
        </w:rPr>
        <w:t>纳入</w:t>
      </w:r>
      <w:r>
        <w:rPr>
          <w:rFonts w:hint="eastAsia" w:ascii="仿宋_GB2312" w:hAnsi="Times New Roman" w:eastAsia="仿宋_GB2312" w:cs="Times New Roman"/>
          <w:color w:val="000000"/>
          <w:szCs w:val="32"/>
        </w:rPr>
        <w:t>学生劳动周进行统一管理，纳入学生综合素质</w:t>
      </w:r>
      <w:r>
        <w:rPr>
          <w:rFonts w:ascii="仿宋_GB2312" w:hAnsi="Times New Roman" w:eastAsia="仿宋_GB2312" w:cs="Times New Roman"/>
          <w:color w:val="000000"/>
          <w:szCs w:val="32"/>
        </w:rPr>
        <w:t>评价体系</w:t>
      </w:r>
      <w:r>
        <w:rPr>
          <w:rFonts w:hint="eastAsia" w:ascii="仿宋_GB2312" w:hAnsi="Times New Roman" w:eastAsia="仿宋_GB2312" w:cs="Times New Roman"/>
          <w:color w:val="000000"/>
          <w:szCs w:val="32"/>
        </w:rPr>
        <w:t>，</w:t>
      </w:r>
      <w:r>
        <w:rPr>
          <w:rFonts w:ascii="仿宋_GB2312" w:hAnsi="Times New Roman" w:eastAsia="仿宋_GB2312" w:cs="Times New Roman"/>
          <w:color w:val="000000"/>
          <w:szCs w:val="32"/>
        </w:rPr>
        <w:t>学院对学生耕读教育参与率</w:t>
      </w:r>
      <w:r>
        <w:rPr>
          <w:rFonts w:hint="eastAsia" w:ascii="仿宋_GB2312" w:hAnsi="Times New Roman" w:eastAsia="仿宋_GB2312" w:cs="Times New Roman"/>
          <w:color w:val="000000"/>
          <w:szCs w:val="32"/>
        </w:rPr>
        <w:t>和</w:t>
      </w:r>
      <w:r>
        <w:rPr>
          <w:rFonts w:ascii="仿宋_GB2312" w:hAnsi="Times New Roman" w:eastAsia="仿宋_GB2312" w:cs="Times New Roman"/>
          <w:color w:val="000000"/>
          <w:szCs w:val="32"/>
        </w:rPr>
        <w:t>效果进行指导、考核</w:t>
      </w:r>
      <w:r>
        <w:rPr>
          <w:rFonts w:hint="eastAsia" w:ascii="仿宋_GB2312" w:hAnsi="Times New Roman" w:eastAsia="仿宋_GB2312" w:cs="Times New Roman"/>
          <w:color w:val="000000"/>
          <w:szCs w:val="32"/>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FZXBSJW--GB1-0">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liN2IwOTQyMTJkY2VkYTM2ZjM1N2Q1OTc1OWQ4YjEifQ=="/>
  </w:docVars>
  <w:rsids>
    <w:rsidRoot w:val="240433CF"/>
    <w:rsid w:val="240433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asciiTheme="minorHAnsi" w:hAnsiTheme="minorHAnsi" w:cstheme="minorBidi"/>
      <w:kern w:val="2"/>
      <w:sz w:val="32"/>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2024-03-07T06:18:00Z</dcterms:created>
  <dc:creator>十年一品温如言</dc:creator>
  <cp:lastModifiedBy>十年一品温如言</cp:lastModifiedBy>
  <dcterms:modified xsi:type="dcterms:W3CDTF">2024-03-07T06:20:00Z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AE713472A4724B418A20FA112872724C_11</vt:lpwstr>
  </property>
</Properties>
</file>