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atLeast"/>
        <w:jc w:val="center"/>
        <w:rPr>
          <w:rFonts w:ascii="宋体" w:hAnsi="宋体" w:eastAsia="宋体" w:cs="FZXBSJW--GB1-0"/>
          <w:b/>
          <w:color w:val="000000" w:themeColor="text1"/>
          <w:kern w:val="0"/>
          <w:sz w:val="36"/>
          <w:szCs w:val="36"/>
          <w14:textFill>
            <w14:solidFill>
              <w14:schemeClr w14:val="tx1"/>
            </w14:solidFill>
          </w14:textFill>
        </w:rPr>
      </w:pPr>
      <w:r>
        <w:rPr>
          <w:rFonts w:ascii="宋体" w:hAnsi="宋体" w:eastAsia="宋体" w:cs="FZXBSJW--GB1-0"/>
          <w:b/>
          <w:color w:val="000000" w:themeColor="text1"/>
          <w:kern w:val="0"/>
          <w:sz w:val="36"/>
          <w:szCs w:val="36"/>
          <w14:textFill>
            <w14:solidFill>
              <w14:schemeClr w14:val="tx1"/>
            </w14:solidFill>
          </w14:textFill>
        </w:rPr>
        <w:t>吉林农业大学劳动周实施方案</w:t>
      </w:r>
    </w:p>
    <w:p>
      <w:pPr>
        <w:spacing w:line="560" w:lineRule="atLeast"/>
        <w:jc w:val="center"/>
        <w:rPr>
          <w:rFonts w:ascii="宋体" w:hAnsi="宋体" w:eastAsia="宋体" w:cs="FZXBSJW--GB1-0"/>
          <w:b/>
          <w:color w:val="000000" w:themeColor="text1"/>
          <w:kern w:val="0"/>
          <w:sz w:val="36"/>
          <w:szCs w:val="36"/>
          <w14:textFill>
            <w14:solidFill>
              <w14:schemeClr w14:val="tx1"/>
            </w14:solidFill>
          </w14:textFill>
        </w:rPr>
      </w:pP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为深入贯彻习近平总书记关于教育的重要论述和给全国涉农高校书记校长和专家代表重要回信精神，落实中共中央、国务院印发的《关于全面加强新时代大中小学劳动教育的意见》、教育部《大中小学劳动教育指导纲要（试行）》</w:t>
      </w:r>
      <w:r>
        <w:rPr>
          <w:rFonts w:hint="eastAsia" w:ascii="仿宋_GB2312" w:hAnsi="Times New Roman" w:eastAsia="仿宋_GB2312" w:cs="Times New Roman"/>
          <w:color w:val="000000"/>
          <w:szCs w:val="32"/>
        </w:rPr>
        <w:t>和</w:t>
      </w:r>
      <w:r>
        <w:rPr>
          <w:rFonts w:ascii="仿宋_GB2312" w:hAnsi="Times New Roman" w:eastAsia="仿宋_GB2312" w:cs="Times New Roman"/>
          <w:color w:val="000000"/>
          <w:szCs w:val="32"/>
        </w:rPr>
        <w:t>教育部《加强和改进涉农高校耕读教育工作方案》</w:t>
      </w:r>
      <w:r>
        <w:rPr>
          <w:rFonts w:hint="eastAsia" w:ascii="仿宋_GB2312" w:hAnsi="Times New Roman" w:eastAsia="仿宋_GB2312" w:cs="Times New Roman"/>
          <w:color w:val="000000"/>
          <w:szCs w:val="32"/>
        </w:rPr>
        <w:t>有</w:t>
      </w:r>
      <w:r>
        <w:rPr>
          <w:rFonts w:ascii="仿宋_GB2312" w:hAnsi="Times New Roman" w:eastAsia="仿宋_GB2312" w:cs="Times New Roman"/>
          <w:color w:val="000000"/>
          <w:szCs w:val="32"/>
        </w:rPr>
        <w:t>关文件精神，</w:t>
      </w:r>
      <w:r>
        <w:rPr>
          <w:rFonts w:hint="eastAsia" w:ascii="仿宋_GB2312" w:hAnsi="Times New Roman" w:eastAsia="仿宋_GB2312" w:cs="Times New Roman"/>
          <w:color w:val="000000"/>
          <w:szCs w:val="32"/>
        </w:rPr>
        <w:t>充分发挥劳动教育在育人体系中的重要作用，</w:t>
      </w:r>
      <w:r>
        <w:rPr>
          <w:rFonts w:ascii="仿宋_GB2312" w:hAnsi="Times New Roman" w:eastAsia="仿宋_GB2312" w:cs="Times New Roman"/>
          <w:color w:val="000000"/>
          <w:szCs w:val="32"/>
        </w:rPr>
        <w:t>经研究决定，制定</w:t>
      </w:r>
      <w:r>
        <w:rPr>
          <w:rFonts w:hint="eastAsia" w:ascii="仿宋_GB2312" w:hAnsi="Times New Roman" w:eastAsia="仿宋_GB2312" w:cs="Times New Roman"/>
          <w:color w:val="000000"/>
          <w:szCs w:val="32"/>
        </w:rPr>
        <w:t>本实施</w:t>
      </w:r>
      <w:r>
        <w:rPr>
          <w:rFonts w:ascii="仿宋_GB2312" w:hAnsi="Times New Roman" w:eastAsia="仿宋_GB2312" w:cs="Times New Roman"/>
          <w:color w:val="000000"/>
          <w:szCs w:val="32"/>
        </w:rPr>
        <w:t>方案。</w:t>
      </w:r>
    </w:p>
    <w:p>
      <w:pPr>
        <w:spacing w:line="560" w:lineRule="atLeast"/>
        <w:ind w:firstLine="640" w:firstLineChars="200"/>
        <w:rPr>
          <w:rFonts w:ascii="黑体" w:hAnsi="黑体" w:eastAsia="黑体" w:cs="Times New Roman"/>
          <w:color w:val="000000"/>
          <w:szCs w:val="32"/>
        </w:rPr>
      </w:pPr>
      <w:r>
        <w:rPr>
          <w:rFonts w:ascii="黑体" w:hAnsi="黑体" w:eastAsia="黑体" w:cs="Times New Roman"/>
          <w:color w:val="000000"/>
          <w:szCs w:val="32"/>
        </w:rPr>
        <w:t>一、指导思想</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以习近平新时代中国特色社会主义思想为指导，全面贯彻党的教育方针，落实立德树人根本任务，</w:t>
      </w:r>
      <w:r>
        <w:rPr>
          <w:rFonts w:hint="eastAsia" w:ascii="仿宋_GB2312" w:hAnsi="Times New Roman" w:eastAsia="仿宋_GB2312" w:cs="Times New Roman"/>
          <w:color w:val="000000"/>
          <w:szCs w:val="32"/>
        </w:rPr>
        <w:t>构建具有时代特征的劳动教育体系，将</w:t>
      </w:r>
      <w:r>
        <w:rPr>
          <w:rFonts w:ascii="仿宋_GB2312" w:hAnsi="Times New Roman" w:eastAsia="仿宋_GB2312" w:cs="Times New Roman"/>
          <w:color w:val="000000"/>
          <w:szCs w:val="32"/>
        </w:rPr>
        <w:t>劳动</w:t>
      </w:r>
      <w:r>
        <w:rPr>
          <w:rFonts w:hint="eastAsia" w:ascii="仿宋_GB2312" w:hAnsi="Times New Roman" w:eastAsia="仿宋_GB2312" w:cs="Times New Roman"/>
          <w:color w:val="000000"/>
          <w:szCs w:val="32"/>
        </w:rPr>
        <w:t>教育</w:t>
      </w:r>
      <w:r>
        <w:rPr>
          <w:rFonts w:ascii="仿宋_GB2312" w:hAnsi="Times New Roman" w:eastAsia="仿宋_GB2312" w:cs="Times New Roman"/>
          <w:color w:val="000000"/>
          <w:szCs w:val="32"/>
        </w:rPr>
        <w:t>融入人才培养全过程，促进学生德智体美劳全面发展。</w:t>
      </w:r>
    </w:p>
    <w:p>
      <w:pPr>
        <w:spacing w:line="560" w:lineRule="atLeast"/>
        <w:ind w:firstLine="640" w:firstLineChars="200"/>
        <w:rPr>
          <w:rFonts w:ascii="黑体" w:hAnsi="黑体" w:eastAsia="黑体" w:cs="Times New Roman"/>
          <w:color w:val="000000"/>
          <w:szCs w:val="32"/>
        </w:rPr>
      </w:pPr>
      <w:r>
        <w:rPr>
          <w:rFonts w:ascii="黑体" w:hAnsi="黑体" w:eastAsia="黑体" w:cs="Times New Roman"/>
          <w:color w:val="000000"/>
          <w:szCs w:val="32"/>
        </w:rPr>
        <w:t>二、总体目标</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树立学生正确的劳动观念，培育积极的劳动精神，全面提升劳动素养，使学生具备满足生存发展和职业发展需要的基本劳动实践能力，在劳动中接受锻炼、磨炼意志，养成学生崇尚劳动、热爱劳动、投身劳动、尊重劳动的良好品质和习惯。</w:t>
      </w:r>
    </w:p>
    <w:p>
      <w:pPr>
        <w:spacing w:line="560" w:lineRule="atLeast"/>
        <w:ind w:firstLine="640" w:firstLineChars="200"/>
        <w:rPr>
          <w:rFonts w:ascii="黑体" w:hAnsi="黑体" w:eastAsia="黑体" w:cs="Times New Roman"/>
          <w:color w:val="000000"/>
          <w:szCs w:val="32"/>
        </w:rPr>
      </w:pPr>
      <w:r>
        <w:rPr>
          <w:rFonts w:ascii="黑体" w:hAnsi="黑体" w:eastAsia="黑体" w:cs="Times New Roman"/>
          <w:color w:val="000000"/>
          <w:szCs w:val="32"/>
        </w:rPr>
        <w:t>三、主要内容</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劳动周</w:t>
      </w:r>
      <w:r>
        <w:rPr>
          <w:rFonts w:hint="eastAsia" w:ascii="仿宋_GB2312" w:hAnsi="Times New Roman" w:eastAsia="仿宋_GB2312" w:cs="Times New Roman"/>
          <w:color w:val="000000"/>
          <w:szCs w:val="32"/>
        </w:rPr>
        <w:t>要融入劳动教育和耕读教育，具体</w:t>
      </w:r>
      <w:r>
        <w:rPr>
          <w:rFonts w:ascii="仿宋_GB2312" w:hAnsi="Times New Roman" w:eastAsia="仿宋_GB2312" w:cs="Times New Roman"/>
          <w:color w:val="000000"/>
          <w:szCs w:val="32"/>
        </w:rPr>
        <w:t>包括生产性劳动</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服务性劳动中的价值观</w:t>
      </w:r>
      <w:r>
        <w:rPr>
          <w:rFonts w:hint="eastAsia" w:ascii="仿宋_GB2312" w:hAnsi="Times New Roman" w:eastAsia="仿宋_GB2312" w:cs="Times New Roman"/>
          <w:color w:val="000000"/>
          <w:szCs w:val="32"/>
        </w:rPr>
        <w:t>与</w:t>
      </w:r>
      <w:r>
        <w:rPr>
          <w:rFonts w:ascii="仿宋_GB2312" w:hAnsi="Times New Roman" w:eastAsia="仿宋_GB2312" w:cs="Times New Roman"/>
          <w:color w:val="000000"/>
          <w:szCs w:val="32"/>
        </w:rPr>
        <w:t>知识、技能。生产性劳动要让学生在专业课学习过程中直接体验创造性</w:t>
      </w:r>
      <w:r>
        <w:rPr>
          <w:rFonts w:hint="eastAsia" w:ascii="仿宋_GB2312" w:hAnsi="Times New Roman" w:eastAsia="仿宋_GB2312" w:cs="Times New Roman"/>
          <w:color w:val="000000"/>
          <w:szCs w:val="32"/>
        </w:rPr>
        <w:t>农耕</w:t>
      </w:r>
      <w:r>
        <w:rPr>
          <w:rFonts w:ascii="仿宋_GB2312" w:hAnsi="Times New Roman" w:eastAsia="仿宋_GB2312" w:cs="Times New Roman"/>
          <w:color w:val="000000"/>
          <w:szCs w:val="32"/>
        </w:rPr>
        <w:t>劳动的过程，学会使用工具、掌握相关技术、感受劳动创造价值、体会平凡劳动中的伟大。服务性劳动让学生在公益劳动、志愿服务中树立服务意识，强化社会责任感。</w:t>
      </w:r>
    </w:p>
    <w:p>
      <w:pPr>
        <w:spacing w:line="560" w:lineRule="atLeast"/>
        <w:ind w:firstLine="640" w:firstLineChars="200"/>
        <w:rPr>
          <w:rFonts w:ascii="黑体" w:hAnsi="黑体" w:eastAsia="黑体" w:cs="Times New Roman"/>
          <w:color w:val="000000"/>
          <w:szCs w:val="32"/>
        </w:rPr>
      </w:pPr>
      <w:r>
        <w:rPr>
          <w:rFonts w:ascii="黑体" w:hAnsi="黑体" w:eastAsia="黑体" w:cs="Times New Roman"/>
          <w:color w:val="000000"/>
          <w:szCs w:val="32"/>
        </w:rPr>
        <w:t>四、组织实施</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各学院每学年面向不同年级本科生设立劳动周1周</w:t>
      </w:r>
      <w:r>
        <w:rPr>
          <w:rFonts w:hint="eastAsia" w:ascii="仿宋_GB2312" w:hAnsi="Times New Roman" w:eastAsia="仿宋_GB2312" w:cs="Times New Roman"/>
          <w:color w:val="000000"/>
          <w:szCs w:val="32"/>
        </w:rPr>
        <w:t>，根据学生参与情况，给予成绩和学分认定。大一年级学生主要结合劳动教育、耕读教育和公益劳动等进行；大二、大三年级学生主要结合实习实训、农耕实践、社会实践等进行；大四年级学生主要结合综合实践、就业创业、</w:t>
      </w:r>
      <w:r>
        <w:rPr>
          <w:rFonts w:ascii="仿宋_GB2312" w:hAnsi="Times New Roman" w:eastAsia="仿宋_GB2312" w:cs="Times New Roman"/>
          <w:color w:val="000000"/>
          <w:szCs w:val="32"/>
        </w:rPr>
        <w:t>顶</w:t>
      </w:r>
      <w:r>
        <w:rPr>
          <w:rFonts w:hint="eastAsia" w:ascii="仿宋_GB2312" w:hAnsi="Times New Roman" w:eastAsia="仿宋_GB2312" w:cs="Times New Roman"/>
          <w:color w:val="000000"/>
          <w:szCs w:val="32"/>
        </w:rPr>
        <w:t>岗实习等进行</w:t>
      </w:r>
      <w:r>
        <w:rPr>
          <w:rFonts w:ascii="仿宋_GB2312" w:hAnsi="Times New Roman" w:eastAsia="仿宋_GB2312" w:cs="Times New Roman"/>
          <w:color w:val="000000"/>
          <w:szCs w:val="32"/>
        </w:rPr>
        <w:t>。</w:t>
      </w:r>
    </w:p>
    <w:p>
      <w:pPr>
        <w:spacing w:line="560" w:lineRule="atLeast"/>
        <w:ind w:firstLine="643" w:firstLineChars="200"/>
        <w:rPr>
          <w:rFonts w:ascii="仿宋_GB2312" w:hAnsi="Times New Roman" w:eastAsia="仿宋_GB2312" w:cs="Times New Roman"/>
          <w:color w:val="000000"/>
          <w:szCs w:val="32"/>
        </w:rPr>
      </w:pPr>
      <w:r>
        <w:rPr>
          <w:rFonts w:hint="eastAsia" w:ascii="楷体_GB2312" w:hAnsi="Times New Roman" w:eastAsia="楷体_GB2312" w:cs="Times New Roman"/>
          <w:b/>
          <w:color w:val="000000"/>
          <w:szCs w:val="32"/>
        </w:rPr>
        <w:t>（一）生产性</w:t>
      </w:r>
      <w:r>
        <w:rPr>
          <w:rFonts w:ascii="楷体_GB2312" w:hAnsi="Times New Roman" w:eastAsia="楷体_GB2312" w:cs="Times New Roman"/>
          <w:b/>
          <w:color w:val="000000"/>
          <w:szCs w:val="32"/>
        </w:rPr>
        <w:t>劳动。</w:t>
      </w:r>
      <w:r>
        <w:rPr>
          <w:rFonts w:hint="eastAsia" w:ascii="仿宋_GB2312" w:hAnsi="Times New Roman" w:eastAsia="仿宋_GB2312" w:cs="Times New Roman"/>
          <w:color w:val="000000"/>
          <w:szCs w:val="32"/>
        </w:rPr>
        <w:t>各</w:t>
      </w:r>
      <w:r>
        <w:rPr>
          <w:rFonts w:ascii="仿宋_GB2312" w:hAnsi="Times New Roman" w:eastAsia="仿宋_GB2312" w:cs="Times New Roman"/>
          <w:color w:val="000000"/>
          <w:szCs w:val="32"/>
        </w:rPr>
        <w:t>学院根据专业特点</w:t>
      </w:r>
      <w:r>
        <w:rPr>
          <w:rFonts w:hint="eastAsia" w:ascii="仿宋_GB2312" w:hAnsi="Times New Roman" w:eastAsia="仿宋_GB2312" w:cs="Times New Roman"/>
          <w:color w:val="000000"/>
          <w:szCs w:val="32"/>
        </w:rPr>
        <w:t>，依托校内外耕读教育基地、</w:t>
      </w:r>
      <w:r>
        <w:rPr>
          <w:rFonts w:ascii="仿宋_GB2312" w:hAnsi="Times New Roman" w:eastAsia="仿宋_GB2312" w:cs="Times New Roman"/>
          <w:color w:val="000000"/>
          <w:szCs w:val="32"/>
        </w:rPr>
        <w:t>实践</w:t>
      </w:r>
      <w:r>
        <w:rPr>
          <w:rFonts w:hint="eastAsia" w:ascii="仿宋_GB2312" w:hAnsi="Times New Roman" w:eastAsia="仿宋_GB2312" w:cs="Times New Roman"/>
          <w:color w:val="000000"/>
          <w:szCs w:val="32"/>
        </w:rPr>
        <w:t>教学</w:t>
      </w:r>
      <w:r>
        <w:rPr>
          <w:rFonts w:ascii="仿宋_GB2312" w:hAnsi="Times New Roman" w:eastAsia="仿宋_GB2312" w:cs="Times New Roman"/>
          <w:color w:val="000000"/>
          <w:szCs w:val="32"/>
        </w:rPr>
        <w:t>基地</w:t>
      </w:r>
      <w:r>
        <w:rPr>
          <w:rFonts w:hint="eastAsia" w:ascii="仿宋_GB2312" w:hAnsi="Times New Roman" w:eastAsia="仿宋_GB2312" w:cs="Times New Roman"/>
          <w:color w:val="000000"/>
          <w:szCs w:val="32"/>
        </w:rPr>
        <w:t>等自主安排，在学期内或寒暑假</w:t>
      </w:r>
      <w:r>
        <w:rPr>
          <w:rFonts w:ascii="仿宋_GB2312" w:hAnsi="Times New Roman" w:eastAsia="仿宋_GB2312" w:cs="Times New Roman"/>
          <w:color w:val="000000"/>
          <w:szCs w:val="32"/>
        </w:rPr>
        <w:t>，结合</w:t>
      </w:r>
      <w:r>
        <w:rPr>
          <w:rFonts w:hint="eastAsia" w:ascii="仿宋_GB2312" w:hAnsi="Times New Roman" w:eastAsia="仿宋_GB2312" w:cs="Times New Roman"/>
          <w:color w:val="000000"/>
          <w:szCs w:val="32"/>
        </w:rPr>
        <w:t>实习实践、</w:t>
      </w:r>
      <w:r>
        <w:rPr>
          <w:rFonts w:ascii="仿宋_GB2312" w:hAnsi="Times New Roman" w:eastAsia="仿宋_GB2312" w:cs="Times New Roman"/>
          <w:color w:val="000000"/>
          <w:szCs w:val="32"/>
        </w:rPr>
        <w:t>专业综合能力训练、生产实习、春播秋收等</w:t>
      </w:r>
      <w:r>
        <w:rPr>
          <w:rFonts w:hint="eastAsia" w:ascii="仿宋_GB2312" w:hAnsi="Times New Roman" w:eastAsia="仿宋_GB2312" w:cs="Times New Roman"/>
          <w:color w:val="000000"/>
          <w:szCs w:val="32"/>
        </w:rPr>
        <w:t>农耕实践</w:t>
      </w:r>
      <w:r>
        <w:rPr>
          <w:rFonts w:ascii="仿宋_GB2312" w:hAnsi="Times New Roman" w:eastAsia="仿宋_GB2312" w:cs="Times New Roman"/>
          <w:color w:val="000000"/>
          <w:szCs w:val="32"/>
        </w:rPr>
        <w:t>，将农具农谚、农事节气知识和农耕农艺农机等技能融入各环节</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提升学生知农爱农素养和专业实践能力，培养学生解决农业农村复杂问题的综合能力</w:t>
      </w:r>
      <w:r>
        <w:rPr>
          <w:rFonts w:hint="eastAsia" w:ascii="仿宋_GB2312" w:hAnsi="Times New Roman" w:eastAsia="仿宋_GB2312" w:cs="Times New Roman"/>
          <w:color w:val="000000"/>
          <w:szCs w:val="32"/>
        </w:rPr>
        <w:t>。</w:t>
      </w:r>
    </w:p>
    <w:p>
      <w:pPr>
        <w:spacing w:line="560" w:lineRule="atLeast"/>
        <w:ind w:firstLine="643" w:firstLineChars="200"/>
        <w:rPr>
          <w:rFonts w:ascii="仿宋_GB2312" w:hAnsi="Times New Roman" w:eastAsia="仿宋_GB2312" w:cs="Times New Roman"/>
          <w:color w:val="000000"/>
          <w:szCs w:val="32"/>
        </w:rPr>
      </w:pPr>
      <w:r>
        <w:rPr>
          <w:rFonts w:hint="eastAsia" w:ascii="楷体_GB2312" w:hAnsi="Times New Roman" w:eastAsia="楷体_GB2312" w:cs="Times New Roman"/>
          <w:b/>
          <w:color w:val="000000"/>
          <w:szCs w:val="32"/>
        </w:rPr>
        <w:t>（二）服务性</w:t>
      </w:r>
      <w:r>
        <w:rPr>
          <w:rFonts w:ascii="楷体_GB2312" w:hAnsi="Times New Roman" w:eastAsia="楷体_GB2312" w:cs="Times New Roman"/>
          <w:b/>
          <w:color w:val="000000"/>
          <w:szCs w:val="32"/>
        </w:rPr>
        <w:t>劳动。</w:t>
      </w:r>
      <w:r>
        <w:rPr>
          <w:rFonts w:hint="eastAsia" w:ascii="仿宋_GB2312" w:hAnsi="Times New Roman" w:eastAsia="仿宋_GB2312" w:cs="Times New Roman"/>
          <w:color w:val="000000"/>
          <w:szCs w:val="32"/>
        </w:rPr>
        <w:t>各</w:t>
      </w:r>
      <w:r>
        <w:rPr>
          <w:rFonts w:ascii="仿宋_GB2312" w:hAnsi="Times New Roman" w:eastAsia="仿宋_GB2312" w:cs="Times New Roman"/>
          <w:color w:val="000000"/>
          <w:szCs w:val="32"/>
        </w:rPr>
        <w:t>学院</w:t>
      </w:r>
      <w:r>
        <w:rPr>
          <w:rFonts w:hint="eastAsia" w:ascii="仿宋_GB2312" w:hAnsi="Times New Roman" w:eastAsia="仿宋_GB2312" w:cs="Times New Roman"/>
          <w:color w:val="000000"/>
          <w:szCs w:val="32"/>
        </w:rPr>
        <w:t>根据</w:t>
      </w:r>
      <w:r>
        <w:rPr>
          <w:rFonts w:ascii="仿宋_GB2312" w:hAnsi="Times New Roman" w:eastAsia="仿宋_GB2312" w:cs="Times New Roman"/>
          <w:color w:val="000000"/>
          <w:szCs w:val="32"/>
        </w:rPr>
        <w:t>实际情况，</w:t>
      </w:r>
      <w:r>
        <w:rPr>
          <w:rFonts w:hint="eastAsia" w:ascii="仿宋_GB2312" w:hAnsi="Times New Roman" w:eastAsia="仿宋_GB2312" w:cs="Times New Roman"/>
          <w:color w:val="000000"/>
          <w:szCs w:val="32"/>
        </w:rPr>
        <w:t>结合</w:t>
      </w:r>
      <w:r>
        <w:rPr>
          <w:rFonts w:ascii="仿宋_GB2312" w:hAnsi="Times New Roman" w:eastAsia="仿宋_GB2312" w:cs="Times New Roman"/>
          <w:color w:val="000000"/>
          <w:szCs w:val="32"/>
        </w:rPr>
        <w:t>学生工作处（部）</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团委</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后勤保障</w:t>
      </w:r>
      <w:r>
        <w:rPr>
          <w:rFonts w:hint="eastAsia" w:ascii="仿宋_GB2312" w:hAnsi="Times New Roman" w:eastAsia="仿宋_GB2312" w:cs="Times New Roman"/>
          <w:color w:val="000000"/>
          <w:szCs w:val="32"/>
        </w:rPr>
        <w:t>处</w:t>
      </w:r>
      <w:r>
        <w:rPr>
          <w:rFonts w:ascii="仿宋_GB2312" w:hAnsi="Times New Roman" w:eastAsia="仿宋_GB2312" w:cs="Times New Roman"/>
          <w:color w:val="000000"/>
          <w:szCs w:val="32"/>
        </w:rPr>
        <w:t>等部门相关</w:t>
      </w:r>
      <w:r>
        <w:rPr>
          <w:rFonts w:hint="eastAsia" w:ascii="仿宋_GB2312" w:hAnsi="Times New Roman" w:eastAsia="仿宋_GB2312" w:cs="Times New Roman"/>
          <w:color w:val="000000"/>
          <w:szCs w:val="32"/>
        </w:rPr>
        <w:t>工作，</w:t>
      </w:r>
      <w:r>
        <w:rPr>
          <w:rFonts w:ascii="仿宋_GB2312" w:hAnsi="Times New Roman" w:eastAsia="仿宋_GB2312" w:cs="Times New Roman"/>
          <w:color w:val="000000"/>
          <w:szCs w:val="32"/>
        </w:rPr>
        <w:t>组织学生</w:t>
      </w:r>
      <w:r>
        <w:rPr>
          <w:rFonts w:hint="eastAsia" w:ascii="仿宋_GB2312" w:hAnsi="Times New Roman" w:eastAsia="仿宋_GB2312" w:cs="Times New Roman"/>
          <w:color w:val="000000"/>
          <w:szCs w:val="32"/>
        </w:rPr>
        <w:t>参与教室、实验室、食堂、寝室、校园场所的卫生保洁、绿化美化和管理服务等；结合大学生志愿服务西部计划、“青年红色筑梦之旅”、“三下乡”等社会实践活动，开展面向社会的服务性劳动，强化学生公共服务意识和面对重大疫情、灾害等危机时主动作为的奉献精神。</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学生因身体状况（如残疾或有先天性疾病、慢性病者）不能参加正常劳动周者，应由校医院出具证明，并由学院安排力所能及的其它内容的劳动。</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各学院应编制各学年劳动周教学大纲，明确教学目标、活动设计、工具使用、考核评价、安全保护等劳动教育要求。实施过程中应避免</w:t>
      </w:r>
      <w:r>
        <w:rPr>
          <w:rFonts w:hint="eastAsia" w:ascii="仿宋_GB2312" w:hAnsi="Times New Roman" w:eastAsia="仿宋_GB2312" w:cs="Times New Roman"/>
          <w:color w:val="000000"/>
          <w:szCs w:val="32"/>
        </w:rPr>
        <w:t>危险性、高强度的劳动。</w:t>
      </w:r>
      <w:r>
        <w:rPr>
          <w:rFonts w:ascii="仿宋_GB2312" w:hAnsi="Times New Roman" w:eastAsia="仿宋_GB2312" w:cs="Times New Roman"/>
          <w:color w:val="000000"/>
          <w:szCs w:val="32"/>
        </w:rPr>
        <w:t>要把劳动安全教育与管理作为组织实施的必要内容，强化劳动安全</w:t>
      </w:r>
      <w:r>
        <w:rPr>
          <w:rFonts w:hint="eastAsia" w:ascii="仿宋_GB2312" w:hAnsi="Times New Roman" w:eastAsia="仿宋_GB2312" w:cs="Times New Roman"/>
          <w:color w:val="000000"/>
          <w:szCs w:val="32"/>
        </w:rPr>
        <w:t>教育</w:t>
      </w:r>
      <w:r>
        <w:rPr>
          <w:rFonts w:ascii="仿宋_GB2312" w:hAnsi="Times New Roman" w:eastAsia="仿宋_GB2312" w:cs="Times New Roman"/>
          <w:color w:val="000000"/>
          <w:szCs w:val="32"/>
        </w:rPr>
        <w:t>。要依据学生身心发育情况，适度安排劳动强度、时长。科学评估劳动周的安全风险，认真排查、清除学生劳动周活动中的各种隐患。制定劳动周活动风险防控预案，完善应急与事故处理机制。</w:t>
      </w:r>
    </w:p>
    <w:p>
      <w:pPr>
        <w:spacing w:line="560" w:lineRule="atLeast"/>
        <w:ind w:firstLine="640" w:firstLineChars="200"/>
        <w:rPr>
          <w:rFonts w:ascii="黑体" w:hAnsi="黑体" w:eastAsia="黑体" w:cs="Times New Roman"/>
          <w:color w:val="000000"/>
          <w:szCs w:val="32"/>
        </w:rPr>
      </w:pPr>
      <w:r>
        <w:rPr>
          <w:rFonts w:hint="eastAsia" w:ascii="黑体" w:hAnsi="黑体" w:eastAsia="黑体" w:cs="Times New Roman"/>
          <w:color w:val="000000"/>
          <w:szCs w:val="32"/>
        </w:rPr>
        <w:t>五</w:t>
      </w:r>
      <w:r>
        <w:rPr>
          <w:rFonts w:ascii="黑体" w:hAnsi="黑体" w:eastAsia="黑体" w:cs="Times New Roman"/>
          <w:color w:val="000000"/>
          <w:szCs w:val="32"/>
        </w:rPr>
        <w:t>、保障运行</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劳动周工作由各学院具体负责，教务处、学生工作部（处）、团委、</w:t>
      </w:r>
      <w:r>
        <w:rPr>
          <w:rFonts w:hint="eastAsia" w:ascii="仿宋_GB2312" w:hAnsi="Times New Roman" w:eastAsia="仿宋_GB2312" w:cs="Times New Roman"/>
          <w:color w:val="000000"/>
          <w:szCs w:val="32"/>
        </w:rPr>
        <w:t>教研基地管理处</w:t>
      </w:r>
      <w:r>
        <w:rPr>
          <w:rFonts w:ascii="仿宋_GB2312" w:hAnsi="Times New Roman" w:eastAsia="仿宋_GB2312" w:cs="Times New Roman"/>
          <w:color w:val="000000"/>
          <w:szCs w:val="32"/>
        </w:rPr>
        <w:t>、后勤保障处等部门紧密配合，加强协作，在各自工作职责范围内负责协调相关工作。</w:t>
      </w:r>
    </w:p>
    <w:p>
      <w:pPr>
        <w:spacing w:line="560" w:lineRule="atLeast"/>
        <w:ind w:firstLine="640" w:firstLineChars="200"/>
        <w:rPr>
          <w:rFonts w:ascii="黑体" w:hAnsi="黑体" w:eastAsia="黑体" w:cs="Times New Roman"/>
          <w:color w:val="000000"/>
          <w:szCs w:val="32"/>
        </w:rPr>
      </w:pPr>
      <w:r>
        <w:rPr>
          <w:rFonts w:hint="eastAsia" w:ascii="黑体" w:hAnsi="黑体" w:eastAsia="黑体" w:cs="Times New Roman"/>
          <w:color w:val="000000"/>
          <w:szCs w:val="32"/>
        </w:rPr>
        <w:t>六</w:t>
      </w:r>
      <w:r>
        <w:rPr>
          <w:rFonts w:ascii="黑体" w:hAnsi="黑体" w:eastAsia="黑体" w:cs="Times New Roman"/>
          <w:color w:val="000000"/>
          <w:szCs w:val="32"/>
        </w:rPr>
        <w:t>、其他</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本办法自公布之日起实施。由教务处负责解释。</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FZXBSJW--GB1-0">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liN2IwOTQyMTJkY2VkYTM2ZjM1N2Q1OTc1OWQ4YjEifQ=="/>
  </w:docVars>
  <w:rsids>
    <w:rsidRoot w:val="2C7E1AFF"/>
    <w:rsid w:val="2C7E1A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asciiTheme="minorHAnsi" w:hAnsiTheme="minorHAnsi" w:cstheme="minorBidi"/>
      <w:kern w:val="2"/>
      <w:sz w:val="32"/>
      <w:szCs w:val="22"/>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2024-03-07T06:18:00Z</dcterms:created>
  <dc:creator>十年一品温如言</dc:creator>
  <cp:lastModifiedBy>十年一品温如言</cp:lastModifiedBy>
  <dcterms:modified xsi:type="dcterms:W3CDTF">2024-03-07T06:19:40Z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A7CA1800219249E19ADA7388DC96E001_11</vt:lpwstr>
  </property>
</Properties>
</file>