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86952F">
      <w:pPr>
        <w:spacing w:line="520" w:lineRule="exact"/>
        <w:jc w:val="center"/>
        <w:rPr>
          <w:rFonts w:hint="eastAsia" w:ascii="方正小标宋简体" w:eastAsia="方正小标宋简体"/>
          <w:sz w:val="44"/>
          <w:szCs w:val="48"/>
        </w:rPr>
      </w:pPr>
    </w:p>
    <w:p w14:paraId="5090ACD4">
      <w:pPr>
        <w:spacing w:line="520" w:lineRule="exact"/>
        <w:jc w:val="center"/>
        <w:rPr>
          <w:rFonts w:hint="eastAsia" w:ascii="方正小标宋简体" w:eastAsia="方正小标宋简体"/>
          <w:sz w:val="44"/>
          <w:szCs w:val="48"/>
        </w:rPr>
      </w:pPr>
      <w:r>
        <w:rPr>
          <w:rFonts w:hint="eastAsia" w:ascii="方正小标宋简体" w:eastAsia="方正小标宋简体"/>
          <w:sz w:val="44"/>
          <w:szCs w:val="48"/>
        </w:rPr>
        <w:t>关于开展吉林省高等教育教学改革研究课题202</w:t>
      </w:r>
      <w:r>
        <w:rPr>
          <w:rFonts w:hint="eastAsia" w:ascii="方正小标宋简体" w:eastAsia="方正小标宋简体"/>
          <w:sz w:val="44"/>
          <w:szCs w:val="48"/>
          <w:lang w:val="en-US" w:eastAsia="zh-CN"/>
        </w:rPr>
        <w:t>6</w:t>
      </w:r>
      <w:r>
        <w:rPr>
          <w:rFonts w:hint="eastAsia" w:ascii="方正小标宋简体" w:eastAsia="方正小标宋简体"/>
          <w:sz w:val="44"/>
          <w:szCs w:val="48"/>
        </w:rPr>
        <w:t>年度结项工作的通知</w:t>
      </w:r>
    </w:p>
    <w:p w14:paraId="00171955">
      <w:pPr>
        <w:spacing w:line="520" w:lineRule="exact"/>
        <w:jc w:val="center"/>
        <w:rPr>
          <w:rFonts w:hint="eastAsia" w:ascii="方正小标宋简体" w:eastAsia="方正小标宋简体"/>
          <w:sz w:val="44"/>
          <w:szCs w:val="48"/>
        </w:rPr>
      </w:pPr>
    </w:p>
    <w:p w14:paraId="2B4AF8AD">
      <w:pPr>
        <w:spacing w:line="520" w:lineRule="exact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校内各有关单位、各相关课题组：</w:t>
      </w:r>
    </w:p>
    <w:p w14:paraId="0FBC1D80">
      <w:pPr>
        <w:spacing w:line="52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根据《吉林省高等教育教学改革研究课题管理办法(试行)》(以下简称《管理办法》)要求，现组织开展吉林省高等教育教学改革研究课题2026年结题验收工作，现就有关事项通知如下。</w:t>
      </w:r>
    </w:p>
    <w:p w14:paraId="35E2D4C5">
      <w:pPr>
        <w:spacing w:line="520" w:lineRule="exact"/>
        <w:ind w:firstLine="640" w:firstLineChars="200"/>
        <w:rPr>
          <w:rFonts w:hint="eastAsia" w:ascii="黑体" w:hAnsi="黑体" w:eastAsia="黑体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  <w:szCs w:val="32"/>
          <w:lang w:val="en-US" w:eastAsia="zh-CN"/>
        </w:rPr>
        <w:t>一、结题范围与基本条件</w:t>
      </w:r>
    </w:p>
    <w:p w14:paraId="2735FA15">
      <w:pPr>
        <w:spacing w:line="520" w:lineRule="exact"/>
        <w:ind w:firstLine="643" w:firstLineChars="200"/>
        <w:rPr>
          <w:rFonts w:hint="eastAsia" w:ascii="楷体_GB2312" w:eastAsia="楷体_GB2312"/>
          <w:b/>
          <w:color w:val="000000"/>
          <w:sz w:val="32"/>
          <w:szCs w:val="32"/>
          <w:lang w:val="en-US" w:eastAsia="zh-CN"/>
        </w:rPr>
      </w:pPr>
      <w:r>
        <w:rPr>
          <w:rFonts w:hint="eastAsia" w:ascii="楷体_GB2312" w:eastAsia="楷体_GB2312"/>
          <w:b/>
          <w:color w:val="000000"/>
          <w:sz w:val="32"/>
          <w:szCs w:val="32"/>
          <w:lang w:val="en-US" w:eastAsia="zh-CN"/>
        </w:rPr>
        <w:t>(一)结题范围</w:t>
      </w:r>
    </w:p>
    <w:p w14:paraId="750DCB09">
      <w:pPr>
        <w:spacing w:line="52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本次受理结题的课题为达到研究周期，或经批准延期至2026年结题，且已完成规定研究任务、达到预期成果的教改研究课题，包含普通(重点、一般)课题、专项课题和委托课题。研究周期按《管理办法》规定执行，已按规定办理延期手续的课题按批复延期时限执行。</w:t>
      </w:r>
    </w:p>
    <w:p w14:paraId="680AEE89">
      <w:pPr>
        <w:spacing w:line="520" w:lineRule="exact"/>
        <w:ind w:firstLine="643" w:firstLineChars="200"/>
        <w:rPr>
          <w:rFonts w:hint="eastAsia" w:ascii="楷体_GB2312" w:eastAsia="楷体_GB2312"/>
          <w:b/>
          <w:color w:val="000000"/>
          <w:sz w:val="32"/>
          <w:szCs w:val="32"/>
          <w:lang w:val="en-US" w:eastAsia="zh-CN"/>
        </w:rPr>
      </w:pPr>
      <w:r>
        <w:rPr>
          <w:rFonts w:hint="eastAsia" w:ascii="楷体_GB2312" w:eastAsia="楷体_GB2312"/>
          <w:b/>
          <w:color w:val="000000"/>
          <w:sz w:val="32"/>
          <w:szCs w:val="32"/>
          <w:lang w:val="en-US" w:eastAsia="zh-CN"/>
        </w:rPr>
        <w:t>（二）申请条件</w:t>
      </w:r>
    </w:p>
    <w:p w14:paraId="5183774D">
      <w:pPr>
        <w:spacing w:line="52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申请结题的课题须同时满足以下条件：</w:t>
      </w:r>
    </w:p>
    <w:p w14:paraId="202AB364">
      <w:pPr>
        <w:spacing w:line="52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1.完成立项申报书约定的研究任务与预期成果；</w:t>
      </w:r>
    </w:p>
    <w:p w14:paraId="27C8C0AF">
      <w:pPr>
        <w:spacing w:line="52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2.成果已完成规定的实践应用检验；</w:t>
      </w:r>
    </w:p>
    <w:p w14:paraId="44CB4040">
      <w:pPr>
        <w:spacing w:line="52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3.成果符合《管理办法》规定的结题要求且材料齐全规范；</w:t>
      </w:r>
    </w:p>
    <w:p w14:paraId="21D216A0">
      <w:pPr>
        <w:spacing w:line="52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default" w:ascii="仿宋_GB2312" w:eastAsia="仿宋_GB2312"/>
          <w:color w:val="000000"/>
          <w:sz w:val="32"/>
          <w:szCs w:val="32"/>
          <w:lang w:val="en-US" w:eastAsia="zh-CN"/>
        </w:rPr>
        <w:t>4.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经费使用合规、决算完整； </w:t>
      </w:r>
    </w:p>
    <w:p w14:paraId="374A508C">
      <w:pPr>
        <w:spacing w:line="52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default" w:ascii="仿宋_GB2312" w:eastAsia="仿宋_GB2312"/>
          <w:color w:val="000000"/>
          <w:sz w:val="32"/>
          <w:szCs w:val="32"/>
          <w:lang w:val="en-US" w:eastAsia="zh-CN"/>
        </w:rPr>
        <w:t>5.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课题相关成果的发表及应用已标注</w:t>
      </w:r>
      <w:r>
        <w:rPr>
          <w:rFonts w:hint="default" w:ascii="仿宋_GB2312" w:eastAsia="仿宋_GB2312"/>
          <w:color w:val="000000"/>
          <w:sz w:val="32"/>
          <w:szCs w:val="32"/>
          <w:lang w:val="en-US" w:eastAsia="zh-CN"/>
        </w:rPr>
        <w:t>“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吉林省高等教育教学改革研究课题（课题立项编号：</w:t>
      </w:r>
      <w:r>
        <w:rPr>
          <w:rFonts w:hint="default" w:ascii="仿宋_GB2312" w:eastAsia="仿宋_GB2312"/>
          <w:color w:val="000000"/>
          <w:sz w:val="32"/>
          <w:szCs w:val="32"/>
          <w:lang w:val="en-US" w:eastAsia="zh-CN"/>
        </w:rPr>
        <w:t>XXX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）</w:t>
      </w:r>
      <w:r>
        <w:rPr>
          <w:rFonts w:hint="default" w:ascii="仿宋_GB2312" w:eastAsia="仿宋_GB2312"/>
          <w:color w:val="000000"/>
          <w:sz w:val="32"/>
          <w:szCs w:val="32"/>
          <w:lang w:val="en-US" w:eastAsia="zh-CN"/>
        </w:rPr>
        <w:t>”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字样。</w:t>
      </w:r>
    </w:p>
    <w:p w14:paraId="3A70F858">
      <w:pPr>
        <w:spacing w:line="520" w:lineRule="exact"/>
        <w:ind w:firstLine="643" w:firstLineChars="200"/>
        <w:rPr>
          <w:rFonts w:hint="eastAsia" w:ascii="楷体_GB2312" w:eastAsia="楷体_GB2312"/>
          <w:b/>
          <w:color w:val="000000"/>
          <w:sz w:val="32"/>
          <w:szCs w:val="32"/>
          <w:lang w:val="en-US" w:eastAsia="zh-CN"/>
        </w:rPr>
      </w:pPr>
      <w:bookmarkStart w:id="0" w:name="_GoBack"/>
      <w:bookmarkEnd w:id="0"/>
    </w:p>
    <w:p w14:paraId="2B717462">
      <w:pPr>
        <w:spacing w:line="520" w:lineRule="exact"/>
        <w:ind w:firstLine="643" w:firstLineChars="200"/>
        <w:rPr>
          <w:rFonts w:hint="eastAsia" w:ascii="楷体_GB2312" w:eastAsia="楷体_GB2312"/>
          <w:b/>
          <w:color w:val="000000"/>
          <w:sz w:val="32"/>
          <w:szCs w:val="32"/>
        </w:rPr>
      </w:pPr>
      <w:r>
        <w:rPr>
          <w:rFonts w:hint="eastAsia" w:ascii="楷体_GB2312" w:eastAsia="楷体_GB2312"/>
          <w:b/>
          <w:color w:val="000000"/>
          <w:sz w:val="32"/>
          <w:szCs w:val="32"/>
          <w:lang w:val="en-US" w:eastAsia="zh-CN"/>
        </w:rPr>
        <w:t xml:space="preserve">(三)成果要求 </w:t>
      </w:r>
    </w:p>
    <w:p w14:paraId="72A19CF7">
      <w:pPr>
        <w:spacing w:line="520" w:lineRule="exact"/>
        <w:ind w:firstLine="643" w:firstLineChars="200"/>
        <w:rPr>
          <w:rFonts w:hint="eastAsia" w:ascii="仿宋_GB2312" w:eastAsia="仿宋_GB2312"/>
          <w:b/>
          <w:color w:val="000000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b/>
          <w:color w:val="000000"/>
          <w:sz w:val="32"/>
          <w:szCs w:val="32"/>
          <w:lang w:val="en-US" w:eastAsia="zh-CN"/>
        </w:rPr>
        <w:t>1.</w:t>
      </w:r>
      <w:r>
        <w:rPr>
          <w:rFonts w:hint="eastAsia" w:ascii="仿宋_GB2312" w:eastAsia="仿宋_GB2312"/>
          <w:b/>
          <w:color w:val="000000"/>
          <w:sz w:val="32"/>
          <w:szCs w:val="32"/>
          <w:lang w:val="en-US" w:eastAsia="zh-CN"/>
        </w:rPr>
        <w:t>普通（一般）课题、专项课题。</w:t>
      </w:r>
    </w:p>
    <w:p w14:paraId="3A4DA663">
      <w:pPr>
        <w:spacing w:line="52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省级及以上级别期刊公开发表并被知网收录教改论文至少</w:t>
      </w:r>
      <w:r>
        <w:rPr>
          <w:rFonts w:hint="default" w:ascii="仿宋_GB2312" w:eastAsia="仿宋_GB2312"/>
          <w:color w:val="000000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篇（主持人为第一作者），并形成</w:t>
      </w:r>
      <w:r>
        <w:rPr>
          <w:rFonts w:hint="default" w:ascii="仿宋_GB2312" w:eastAsia="仿宋_GB2312"/>
          <w:color w:val="000000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项被主持人所在学校采纳的教学改革方案、</w:t>
      </w:r>
      <w:r>
        <w:rPr>
          <w:rFonts w:hint="default" w:ascii="仿宋_GB2312" w:eastAsia="仿宋_GB2312"/>
          <w:color w:val="000000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套优质数字教学资源；专项课题同时满足指南专项成果要求。 </w:t>
      </w:r>
    </w:p>
    <w:p w14:paraId="2598840B">
      <w:pPr>
        <w:spacing w:line="520" w:lineRule="exact"/>
        <w:ind w:firstLine="643" w:firstLineChars="200"/>
        <w:rPr>
          <w:rFonts w:hint="eastAsia" w:ascii="仿宋_GB2312" w:eastAsia="仿宋_GB2312"/>
          <w:b/>
          <w:color w:val="000000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b/>
          <w:color w:val="000000"/>
          <w:sz w:val="32"/>
          <w:szCs w:val="32"/>
          <w:lang w:val="en-US" w:eastAsia="zh-CN"/>
        </w:rPr>
        <w:t>2.</w:t>
      </w:r>
      <w:r>
        <w:rPr>
          <w:rFonts w:hint="eastAsia" w:ascii="仿宋_GB2312" w:eastAsia="仿宋_GB2312"/>
          <w:b/>
          <w:color w:val="000000"/>
          <w:sz w:val="32"/>
          <w:szCs w:val="32"/>
          <w:lang w:val="en-US" w:eastAsia="zh-CN"/>
        </w:rPr>
        <w:t>普通（重点）课题。</w:t>
      </w:r>
    </w:p>
    <w:p w14:paraId="2E9C0502">
      <w:pPr>
        <w:spacing w:line="52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在《中文核心期刊要目总览》收录期刊上公开发表教改论文至少</w:t>
      </w:r>
      <w:r>
        <w:rPr>
          <w:rFonts w:hint="default" w:ascii="仿宋_GB2312" w:eastAsia="仿宋_GB2312"/>
          <w:color w:val="000000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篇，或公开出版相关教改专著、教材</w:t>
      </w:r>
      <w:r>
        <w:rPr>
          <w:rFonts w:hint="default" w:ascii="仿宋_GB2312" w:eastAsia="仿宋_GB2312"/>
          <w:color w:val="000000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部，或取得副省级以上领导签批的咨询报告、政策建议采用证明。以上成果均需主持人为第一作者。 </w:t>
      </w:r>
    </w:p>
    <w:p w14:paraId="64485DC0">
      <w:pPr>
        <w:spacing w:line="520" w:lineRule="exact"/>
        <w:ind w:firstLine="643" w:firstLineChars="2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default" w:ascii="仿宋_GB2312" w:eastAsia="仿宋_GB2312"/>
          <w:b/>
          <w:color w:val="000000"/>
          <w:sz w:val="32"/>
          <w:szCs w:val="32"/>
          <w:lang w:val="en-US" w:eastAsia="zh-CN"/>
        </w:rPr>
        <w:t>3.</w:t>
      </w:r>
      <w:r>
        <w:rPr>
          <w:rFonts w:hint="eastAsia" w:ascii="仿宋_GB2312" w:eastAsia="仿宋_GB2312"/>
          <w:b/>
          <w:color w:val="000000"/>
          <w:sz w:val="32"/>
          <w:szCs w:val="32"/>
          <w:lang w:val="en-US" w:eastAsia="zh-CN"/>
        </w:rPr>
        <w:t>委托课题。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按照立项指南约定成果要求执行。 </w:t>
      </w:r>
    </w:p>
    <w:p w14:paraId="0338D1F3">
      <w:pPr>
        <w:spacing w:line="520" w:lineRule="exact"/>
        <w:ind w:firstLine="643" w:firstLineChars="2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楷体_GB2312" w:eastAsia="楷体_GB2312"/>
          <w:b/>
          <w:color w:val="000000"/>
          <w:sz w:val="32"/>
          <w:szCs w:val="32"/>
          <w:lang w:val="en-US" w:eastAsia="zh-CN"/>
        </w:rPr>
        <w:t>(四)变更事项管理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</w:t>
      </w:r>
    </w:p>
    <w:p w14:paraId="34299EA5">
      <w:pPr>
        <w:spacing w:line="52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课题发生主持人、核心成员、研究内容、研究计划等事项变更，须提供当时在管理平台提交、经学校审核并按规定报省教育厅审批的变更申请材料；未履行报批手续的课题，不得参加本次结题验收。</w:t>
      </w:r>
    </w:p>
    <w:p w14:paraId="1C58C14C">
      <w:pPr>
        <w:spacing w:line="520" w:lineRule="exact"/>
        <w:ind w:firstLine="640" w:firstLineChars="200"/>
        <w:rPr>
          <w:rFonts w:hint="eastAsia" w:ascii="黑体" w:hAnsi="黑体" w:eastAsia="黑体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  <w:szCs w:val="32"/>
          <w:lang w:val="en-US" w:eastAsia="zh-CN"/>
        </w:rPr>
        <w:t>二、结题验收方式</w:t>
      </w:r>
    </w:p>
    <w:p w14:paraId="15255103">
      <w:pPr>
        <w:spacing w:line="520" w:lineRule="exact"/>
        <w:ind w:firstLine="643" w:firstLineChars="200"/>
        <w:rPr>
          <w:rFonts w:hint="eastAsia" w:ascii="楷体_GB2312" w:eastAsia="楷体_GB2312"/>
          <w:b/>
          <w:color w:val="000000"/>
          <w:sz w:val="32"/>
          <w:szCs w:val="32"/>
          <w:lang w:val="en-US" w:eastAsia="zh-CN"/>
        </w:rPr>
      </w:pPr>
      <w:r>
        <w:rPr>
          <w:rFonts w:hint="eastAsia" w:ascii="楷体_GB2312" w:eastAsia="楷体_GB2312"/>
          <w:b/>
          <w:color w:val="000000"/>
          <w:sz w:val="32"/>
          <w:szCs w:val="32"/>
          <w:lang w:val="en-US" w:eastAsia="zh-CN"/>
        </w:rPr>
        <w:t>（一）会议答辩</w:t>
      </w:r>
    </w:p>
    <w:p w14:paraId="4FDD0C9D">
      <w:pPr>
        <w:spacing w:line="52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1.普通（一般）课题、专项课题，学校组织实施验收。</w:t>
      </w:r>
    </w:p>
    <w:p w14:paraId="0C486D61">
      <w:pPr>
        <w:spacing w:line="52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2.普通（重点）课题和所有委托课题，由省教育厅组织专家评审后验收，需进行</w:t>
      </w:r>
      <w:r>
        <w:rPr>
          <w:rFonts w:hint="eastAsia" w:ascii="仿宋_GB2312" w:eastAsia="仿宋_GB2312"/>
          <w:b/>
          <w:bCs/>
          <w:color w:val="000000"/>
          <w:sz w:val="32"/>
          <w:szCs w:val="32"/>
          <w:lang w:val="en-US" w:eastAsia="zh-CN"/>
        </w:rPr>
        <w:t>现场答辩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。</w:t>
      </w:r>
    </w:p>
    <w:p w14:paraId="38CD9AE4">
      <w:pPr>
        <w:spacing w:line="520" w:lineRule="exact"/>
        <w:ind w:firstLine="643" w:firstLineChars="200"/>
        <w:rPr>
          <w:rFonts w:hint="eastAsia" w:ascii="楷体_GB2312" w:eastAsia="楷体_GB2312"/>
          <w:b/>
          <w:color w:val="000000"/>
          <w:sz w:val="32"/>
          <w:szCs w:val="32"/>
          <w:lang w:val="en-US" w:eastAsia="zh-CN"/>
        </w:rPr>
      </w:pPr>
      <w:r>
        <w:rPr>
          <w:rFonts w:hint="eastAsia" w:ascii="楷体_GB2312" w:eastAsia="楷体_GB2312"/>
          <w:b/>
          <w:color w:val="000000"/>
          <w:sz w:val="32"/>
          <w:szCs w:val="32"/>
          <w:lang w:val="en-US" w:eastAsia="zh-CN"/>
        </w:rPr>
        <w:t>（二）通讯结题</w:t>
      </w:r>
    </w:p>
    <w:p w14:paraId="77021EC8">
      <w:pPr>
        <w:spacing w:line="52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符合通讯结题条件的课题，经学校审核通过后，由课题主持人在管理平台按要求填报相应信息并上传佐证材料，具体材料填写要求按照平台及学校审核要求执行。</w:t>
      </w:r>
    </w:p>
    <w:p w14:paraId="0D9CB4D5">
      <w:pPr>
        <w:spacing w:line="520" w:lineRule="exact"/>
        <w:ind w:firstLine="640" w:firstLineChars="200"/>
        <w:rPr>
          <w:rFonts w:hint="eastAsia" w:ascii="黑体" w:hAnsi="黑体" w:eastAsia="黑体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  <w:szCs w:val="32"/>
          <w:lang w:val="en-US" w:eastAsia="zh-CN"/>
        </w:rPr>
        <w:t>三、结题材料报送</w:t>
      </w:r>
    </w:p>
    <w:p w14:paraId="58054397">
      <w:pPr>
        <w:spacing w:line="520" w:lineRule="exact"/>
        <w:ind w:firstLine="643" w:firstLineChars="200"/>
        <w:rPr>
          <w:rFonts w:hint="eastAsia" w:ascii="楷体_GB2312" w:eastAsia="楷体_GB2312"/>
          <w:b/>
          <w:color w:val="000000"/>
          <w:sz w:val="32"/>
          <w:szCs w:val="32"/>
          <w:lang w:val="en-US" w:eastAsia="zh-CN"/>
        </w:rPr>
      </w:pPr>
      <w:r>
        <w:rPr>
          <w:rFonts w:hint="eastAsia" w:ascii="楷体_GB2312" w:eastAsia="楷体_GB2312"/>
          <w:b/>
          <w:color w:val="000000"/>
          <w:sz w:val="32"/>
          <w:szCs w:val="32"/>
          <w:lang w:val="en-US" w:eastAsia="zh-CN"/>
        </w:rPr>
        <w:t>（一）平台报送与审核</w:t>
      </w:r>
    </w:p>
    <w:p w14:paraId="2FC73A9E">
      <w:pPr>
        <w:spacing w:line="52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结题材料首先通过吉林省高等教育教学改革研究管理平台报送，网址：</w:t>
      </w:r>
      <w:r>
        <w:rPr>
          <w:rFonts w:hint="default" w:ascii="Times New Roman" w:hAnsi="Times New Roman" w:eastAsia="宋体" w:cs="Times New Roman"/>
          <w:color w:val="000000"/>
          <w:sz w:val="32"/>
          <w:szCs w:val="32"/>
          <w:lang w:val="en-US" w:eastAsia="zh-CN"/>
        </w:rPr>
        <w:t>https://jljyjg.yuntu.cn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。学校将对课题组全部上传材料进行审核，包括立项申报书、立项通知书（立项证书）、中期检查表、结题验收书、结题研究报告、全部佐证材料、经费决算材料、成果应用推广证明，以及涉及变更、延期的电子版文件，确认无误后提交。</w:t>
      </w:r>
    </w:p>
    <w:p w14:paraId="5447595A">
      <w:pPr>
        <w:spacing w:line="520" w:lineRule="exact"/>
        <w:ind w:firstLine="640" w:firstLineChars="200"/>
        <w:rPr>
          <w:rFonts w:hint="default" w:ascii="仿宋_GB2312" w:eastAsia="仿宋_GB2312"/>
          <w:color w:val="000000"/>
          <w:sz w:val="32"/>
          <w:szCs w:val="32"/>
          <w:lang w:val="en-US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所有材料需同步发送电子版至指定邮箱以便审核与归档。</w:t>
      </w:r>
      <w:r>
        <w:rPr>
          <w:rFonts w:hint="eastAsia" w:ascii="仿宋_GB2312" w:eastAsia="仿宋_GB2312"/>
          <w:color w:val="000000"/>
          <w:sz w:val="32"/>
          <w:szCs w:val="32"/>
        </w:rPr>
        <w:t>电子版每项课题总文件夹命名为：“主持人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+教育厅结题</w:t>
      </w:r>
      <w:r>
        <w:rPr>
          <w:rFonts w:hint="eastAsia" w:ascii="仿宋_GB2312" w:eastAsia="仿宋_GB2312"/>
          <w:color w:val="000000"/>
          <w:sz w:val="32"/>
          <w:szCs w:val="32"/>
        </w:rPr>
        <w:t>”；子文件夹命名为：“主持人+内容”（如：主持人+研究报告，主持人+汇总表）</w:t>
      </w:r>
    </w:p>
    <w:p w14:paraId="42A58E73">
      <w:pPr>
        <w:spacing w:line="520" w:lineRule="exact"/>
        <w:ind w:firstLine="643" w:firstLineChars="2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楷体_GB2312" w:eastAsia="楷体_GB2312"/>
          <w:b/>
          <w:color w:val="000000"/>
          <w:sz w:val="32"/>
          <w:szCs w:val="32"/>
          <w:lang w:val="en-US" w:eastAsia="zh-CN"/>
        </w:rPr>
        <w:t>(二)合规材料要求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</w:t>
      </w:r>
    </w:p>
    <w:p w14:paraId="7F77DBD7">
      <w:pPr>
        <w:spacing w:line="52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结题材料中的立项申报书、中期检查表（学校盖章</w:t>
      </w:r>
      <w:r>
        <w:rPr>
          <w:rFonts w:hint="default" w:ascii="仿宋_GB2312" w:eastAsia="仿宋_GB2312"/>
          <w:color w:val="000000"/>
          <w:sz w:val="32"/>
          <w:szCs w:val="32"/>
          <w:lang w:val="en-US" w:eastAsia="zh-CN"/>
        </w:rPr>
        <w:t xml:space="preserve">PDF 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版）须为已在系统提交的合规材料。如材料存在扫描不完整、学校盖章页缺失等形式问题，应按要求补充完善；涉及主持人、成员、研究内容等重大事项变更但未履行规定审批程序的，按《管理办法》有关规定执行。</w:t>
      </w:r>
    </w:p>
    <w:p w14:paraId="0E907287">
      <w:pPr>
        <w:spacing w:line="520" w:lineRule="exact"/>
        <w:ind w:firstLine="643" w:firstLineChars="2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楷体_GB2312" w:eastAsia="楷体_GB2312"/>
          <w:b/>
          <w:color w:val="000000"/>
          <w:sz w:val="32"/>
          <w:szCs w:val="32"/>
          <w:lang w:val="en-US" w:eastAsia="zh-CN"/>
        </w:rPr>
        <w:t>(三)结题验收书版本与上传要求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</w:t>
      </w:r>
    </w:p>
    <w:p w14:paraId="75003628">
      <w:pPr>
        <w:spacing w:line="520" w:lineRule="exact"/>
        <w:ind w:firstLine="640" w:firstLineChars="200"/>
        <w:rPr>
          <w:rFonts w:hint="eastAsia" w:ascii="楷体_GB2312" w:eastAsia="楷体_GB2312"/>
          <w:b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结题验收书模板使用分</w:t>
      </w:r>
      <w:r>
        <w:rPr>
          <w:rFonts w:hint="eastAsia" w:ascii="仿宋_GB2312" w:eastAsia="仿宋_GB2312"/>
          <w:b/>
          <w:bCs/>
          <w:color w:val="000000"/>
          <w:sz w:val="32"/>
          <w:szCs w:val="32"/>
          <w:lang w:val="en-US" w:eastAsia="zh-CN"/>
        </w:rPr>
        <w:t>省属高校重点课题版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和</w:t>
      </w:r>
      <w:r>
        <w:rPr>
          <w:rFonts w:hint="eastAsia" w:ascii="仿宋_GB2312" w:eastAsia="仿宋_GB2312"/>
          <w:b/>
          <w:bCs/>
          <w:color w:val="000000"/>
          <w:sz w:val="32"/>
          <w:szCs w:val="32"/>
          <w:lang w:val="en-US" w:eastAsia="zh-CN"/>
        </w:rPr>
        <w:t>非省属高校重点课题版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两种。采取会议答辩结题的课题，须根据课题类别选用对应版本，先期仅上传</w:t>
      </w:r>
      <w:r>
        <w:rPr>
          <w:rFonts w:hint="default" w:ascii="仿宋_GB2312" w:eastAsia="仿宋_GB2312"/>
          <w:color w:val="000000"/>
          <w:sz w:val="32"/>
          <w:szCs w:val="32"/>
          <w:lang w:val="en-US" w:eastAsia="zh-CN"/>
        </w:rPr>
        <w:t xml:space="preserve">Word 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版；</w:t>
      </w:r>
      <w:r>
        <w:rPr>
          <w:rFonts w:hint="default" w:ascii="仿宋_GB2312" w:eastAsia="仿宋_GB2312"/>
          <w:color w:val="000000"/>
          <w:sz w:val="32"/>
          <w:szCs w:val="32"/>
          <w:lang w:val="en-US" w:eastAsia="zh-CN"/>
        </w:rPr>
        <w:t>PDF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盖章版待答辩及审核通过后再行上传。 </w:t>
      </w:r>
    </w:p>
    <w:p w14:paraId="63A5A4D2">
      <w:pPr>
        <w:spacing w:line="520" w:lineRule="exact"/>
        <w:ind w:firstLine="643" w:firstLineChars="2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楷体_GB2312" w:eastAsia="楷体_GB2312"/>
          <w:b/>
          <w:color w:val="000000"/>
          <w:sz w:val="32"/>
          <w:szCs w:val="32"/>
          <w:lang w:val="en-US" w:eastAsia="zh-CN"/>
        </w:rPr>
        <w:t>(四)会议答辩纸质材料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</w:t>
      </w:r>
    </w:p>
    <w:p w14:paraId="3435E10F">
      <w:pPr>
        <w:spacing w:line="52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default" w:ascii="仿宋_GB2312" w:eastAsia="仿宋_GB2312"/>
          <w:color w:val="000000"/>
          <w:sz w:val="32"/>
          <w:szCs w:val="32"/>
          <w:lang w:val="en-US" w:eastAsia="zh-CN"/>
        </w:rPr>
        <w:t>1.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课题结题验收书，单独装订，一式五份； </w:t>
      </w:r>
    </w:p>
    <w:p w14:paraId="70BB50CD">
      <w:pPr>
        <w:spacing w:line="52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default" w:ascii="仿宋_GB2312" w:eastAsia="仿宋_GB2312"/>
          <w:color w:val="000000"/>
          <w:sz w:val="32"/>
          <w:szCs w:val="32"/>
          <w:lang w:val="en-US" w:eastAsia="zh-CN"/>
        </w:rPr>
        <w:t>2.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结题研究报告，单独装订，一式五份； </w:t>
      </w:r>
    </w:p>
    <w:p w14:paraId="52B3FB53">
      <w:pPr>
        <w:spacing w:line="52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default" w:ascii="仿宋_GB2312" w:eastAsia="仿宋_GB2312"/>
          <w:color w:val="000000"/>
          <w:sz w:val="32"/>
          <w:szCs w:val="32"/>
          <w:lang w:val="en-US" w:eastAsia="zh-CN"/>
        </w:rPr>
        <w:t>3.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佐证材料，合并装订，一式一份。 </w:t>
      </w:r>
    </w:p>
    <w:p w14:paraId="0ACA10CB">
      <w:pPr>
        <w:spacing w:line="52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各类佐证材料形式要求：著作、教材需提交封面、目录、封底及版权页（含</w:t>
      </w:r>
      <w:r>
        <w:rPr>
          <w:rFonts w:hint="default" w:ascii="仿宋_GB2312" w:eastAsia="仿宋_GB2312"/>
          <w:color w:val="000000"/>
          <w:sz w:val="32"/>
          <w:szCs w:val="32"/>
          <w:lang w:val="en-US" w:eastAsia="zh-CN"/>
        </w:rPr>
        <w:t>CIP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数据备案信息，包括</w:t>
      </w:r>
      <w:r>
        <w:rPr>
          <w:rFonts w:hint="default" w:ascii="仿宋_GB2312" w:eastAsia="仿宋_GB2312"/>
          <w:color w:val="000000"/>
          <w:sz w:val="32"/>
          <w:szCs w:val="32"/>
          <w:lang w:val="en-US" w:eastAsia="zh-CN"/>
        </w:rPr>
        <w:t>ISBN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号、出版社名称、出版时间等关键信息）的复印件或扫描打印件；发表论文须提供期刊封面、封底、目录和论文全文的复印件或扫描打印件，并标注课题立项编号；其他材料可提供信息完整的复印件，也可提交原件。佐证材料按下列顺序装订。 </w:t>
      </w:r>
    </w:p>
    <w:p w14:paraId="2EC950AE">
      <w:pPr>
        <w:spacing w:line="520" w:lineRule="exact"/>
        <w:ind w:firstLine="640" w:firstLineChars="200"/>
        <w:rPr>
          <w:rFonts w:hint="default" w:ascii="仿宋_GB2312" w:eastAsia="仿宋_GB2312"/>
          <w:color w:val="000000"/>
          <w:sz w:val="32"/>
          <w:szCs w:val="32"/>
          <w:lang w:val="en-US" w:eastAsia="zh-CN"/>
        </w:rPr>
      </w:pPr>
    </w:p>
    <w:p w14:paraId="42A24645">
      <w:pPr>
        <w:keepNext w:val="0"/>
        <w:keepLines w:val="0"/>
        <w:widowControl/>
        <w:suppressLineNumbers w:val="0"/>
        <w:jc w:val="center"/>
        <w:rPr>
          <w:rFonts w:hint="eastAsia" w:ascii="方正仿宋_GB2312" w:hAnsi="方正仿宋_GB2312" w:eastAsia="方正仿宋_GB2312" w:cs="方正仿宋_GB2312"/>
          <w:b/>
          <w:bCs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000000"/>
          <w:kern w:val="0"/>
          <w:sz w:val="31"/>
          <w:szCs w:val="31"/>
          <w:lang w:val="en-US" w:eastAsia="zh-CN" w:bidi="ar"/>
        </w:rPr>
        <w:t>佐证材料装订顺序表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4"/>
        <w:gridCol w:w="5027"/>
        <w:gridCol w:w="2841"/>
      </w:tblGrid>
      <w:tr w14:paraId="0CF2F1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54" w:type="dxa"/>
            <w:shd w:val="clear" w:color="auto" w:fill="D7D7D7" w:themeFill="background1" w:themeFillShade="D8"/>
            <w:vAlign w:val="center"/>
          </w:tcPr>
          <w:p w14:paraId="7CF91E7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t>序号</w:t>
            </w:r>
          </w:p>
        </w:tc>
        <w:tc>
          <w:tcPr>
            <w:tcW w:w="5027" w:type="dxa"/>
            <w:shd w:val="clear" w:color="auto" w:fill="D7D7D7" w:themeFill="background1" w:themeFillShade="D8"/>
            <w:vAlign w:val="center"/>
          </w:tcPr>
          <w:p w14:paraId="3BE8DFB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t>材料名称</w:t>
            </w:r>
          </w:p>
        </w:tc>
        <w:tc>
          <w:tcPr>
            <w:tcW w:w="2841" w:type="dxa"/>
            <w:shd w:val="clear" w:color="auto" w:fill="D7D7D7" w:themeFill="background1" w:themeFillShade="D8"/>
            <w:vAlign w:val="center"/>
          </w:tcPr>
          <w:p w14:paraId="68C72E7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t>类别</w:t>
            </w:r>
          </w:p>
        </w:tc>
      </w:tr>
      <w:tr w14:paraId="5439C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54" w:type="dxa"/>
            <w:vAlign w:val="center"/>
          </w:tcPr>
          <w:p w14:paraId="1BCE1A5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5027" w:type="dxa"/>
            <w:vAlign w:val="center"/>
          </w:tcPr>
          <w:p w14:paraId="1F7AF7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楷体" w:hAnsi="楷体" w:eastAsia="楷体" w:cs="楷体"/>
                <w:sz w:val="24"/>
                <w:szCs w:val="32"/>
                <w:vertAlign w:val="baseline"/>
              </w:rPr>
            </w:pPr>
            <w:r>
              <w:rPr>
                <w:rFonts w:hint="eastAsia" w:ascii="楷体" w:hAnsi="楷体" w:eastAsia="楷体" w:cs="楷体"/>
                <w:sz w:val="24"/>
                <w:szCs w:val="32"/>
                <w:vertAlign w:val="baseline"/>
              </w:rPr>
              <w:t>吉林省高等教育教学改革研究课题立项证书</w:t>
            </w:r>
          </w:p>
        </w:tc>
        <w:tc>
          <w:tcPr>
            <w:tcW w:w="2841" w:type="dxa"/>
            <w:vAlign w:val="center"/>
          </w:tcPr>
          <w:p w14:paraId="13A010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楷体" w:hAnsi="楷体" w:eastAsia="楷体" w:cs="楷体"/>
                <w:sz w:val="24"/>
                <w:szCs w:val="32"/>
                <w:vertAlign w:val="baseline"/>
              </w:rPr>
            </w:pPr>
            <w:r>
              <w:rPr>
                <w:rFonts w:hint="eastAsia" w:ascii="楷体" w:hAnsi="楷体" w:eastAsia="楷体" w:cs="楷体"/>
                <w:sz w:val="24"/>
                <w:szCs w:val="32"/>
                <w:vertAlign w:val="baseline"/>
              </w:rPr>
              <w:t>立项文件</w:t>
            </w:r>
          </w:p>
        </w:tc>
      </w:tr>
      <w:tr w14:paraId="4A767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54" w:type="dxa"/>
            <w:vAlign w:val="center"/>
          </w:tcPr>
          <w:p w14:paraId="67378C0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5027" w:type="dxa"/>
            <w:vAlign w:val="center"/>
          </w:tcPr>
          <w:p w14:paraId="2806DE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楷体" w:hAnsi="楷体" w:eastAsia="楷体" w:cs="楷体"/>
                <w:sz w:val="24"/>
                <w:szCs w:val="32"/>
                <w:vertAlign w:val="baseline"/>
              </w:rPr>
            </w:pPr>
            <w:r>
              <w:rPr>
                <w:rFonts w:hint="eastAsia" w:ascii="楷体" w:hAnsi="楷体" w:eastAsia="楷体" w:cs="楷体"/>
                <w:sz w:val="24"/>
                <w:szCs w:val="32"/>
                <w:vertAlign w:val="baseline"/>
              </w:rPr>
              <w:t>吉林省高等教育教学改革研究课题立项申报书</w:t>
            </w:r>
            <w:r>
              <w:rPr>
                <w:rFonts w:hint="eastAsia" w:ascii="楷体" w:hAnsi="楷体" w:eastAsia="楷体" w:cs="楷体"/>
                <w:sz w:val="24"/>
                <w:szCs w:val="32"/>
                <w:vertAlign w:val="baseline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sz w:val="24"/>
                <w:szCs w:val="32"/>
                <w:vertAlign w:val="baseline"/>
              </w:rPr>
              <w:t>PDF学校盖章版</w:t>
            </w:r>
            <w:r>
              <w:rPr>
                <w:rFonts w:hint="eastAsia" w:ascii="楷体" w:hAnsi="楷体" w:eastAsia="楷体" w:cs="楷体"/>
                <w:sz w:val="24"/>
                <w:szCs w:val="32"/>
                <w:vertAlign w:val="baseline"/>
                <w:lang w:eastAsia="zh-CN"/>
              </w:rPr>
              <w:t>）</w:t>
            </w:r>
          </w:p>
        </w:tc>
        <w:tc>
          <w:tcPr>
            <w:tcW w:w="2841" w:type="dxa"/>
            <w:vAlign w:val="center"/>
          </w:tcPr>
          <w:p w14:paraId="723913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楷体" w:hAnsi="楷体" w:eastAsia="楷体" w:cs="楷体"/>
                <w:sz w:val="24"/>
                <w:szCs w:val="32"/>
                <w:vertAlign w:val="baseline"/>
              </w:rPr>
            </w:pPr>
            <w:r>
              <w:rPr>
                <w:rFonts w:hint="eastAsia" w:ascii="楷体" w:hAnsi="楷体" w:eastAsia="楷体" w:cs="楷体"/>
                <w:sz w:val="24"/>
                <w:szCs w:val="32"/>
                <w:vertAlign w:val="baseline"/>
              </w:rPr>
              <w:t>申报书</w:t>
            </w:r>
          </w:p>
        </w:tc>
      </w:tr>
      <w:tr w14:paraId="528698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54" w:type="dxa"/>
            <w:vAlign w:val="center"/>
          </w:tcPr>
          <w:p w14:paraId="746E170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5027" w:type="dxa"/>
            <w:vAlign w:val="center"/>
          </w:tcPr>
          <w:p w14:paraId="38B33B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楷体" w:hAnsi="楷体" w:eastAsia="楷体" w:cs="楷体"/>
                <w:sz w:val="24"/>
                <w:szCs w:val="32"/>
                <w:vertAlign w:val="baseline"/>
              </w:rPr>
            </w:pPr>
            <w:r>
              <w:rPr>
                <w:rFonts w:hint="eastAsia" w:ascii="楷体" w:hAnsi="楷体" w:eastAsia="楷体" w:cs="楷体"/>
                <w:sz w:val="24"/>
                <w:szCs w:val="32"/>
                <w:vertAlign w:val="baseline"/>
              </w:rPr>
              <w:t>吉林省高等教育教学改革研究课题中期检查表</w:t>
            </w:r>
            <w:r>
              <w:rPr>
                <w:rFonts w:hint="eastAsia" w:ascii="楷体" w:hAnsi="楷体" w:eastAsia="楷体" w:cs="楷体"/>
                <w:sz w:val="24"/>
                <w:szCs w:val="32"/>
                <w:vertAlign w:val="baseline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sz w:val="24"/>
                <w:szCs w:val="32"/>
                <w:vertAlign w:val="baseline"/>
              </w:rPr>
              <w:t>PDF学校盖章版</w:t>
            </w:r>
            <w:r>
              <w:rPr>
                <w:rFonts w:hint="eastAsia" w:ascii="楷体" w:hAnsi="楷体" w:eastAsia="楷体" w:cs="楷体"/>
                <w:sz w:val="24"/>
                <w:szCs w:val="32"/>
                <w:vertAlign w:val="baseline"/>
                <w:lang w:eastAsia="zh-CN"/>
              </w:rPr>
              <w:t>）</w:t>
            </w:r>
          </w:p>
        </w:tc>
        <w:tc>
          <w:tcPr>
            <w:tcW w:w="2841" w:type="dxa"/>
            <w:vAlign w:val="center"/>
          </w:tcPr>
          <w:p w14:paraId="77DE22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楷体" w:hAnsi="楷体" w:eastAsia="楷体" w:cs="楷体"/>
                <w:sz w:val="24"/>
                <w:szCs w:val="32"/>
                <w:vertAlign w:val="baseline"/>
              </w:rPr>
            </w:pPr>
            <w:r>
              <w:rPr>
                <w:rFonts w:hint="eastAsia" w:ascii="楷体" w:hAnsi="楷体" w:eastAsia="楷体" w:cs="楷体"/>
                <w:sz w:val="24"/>
                <w:szCs w:val="32"/>
                <w:vertAlign w:val="baseline"/>
              </w:rPr>
              <w:t>检查表</w:t>
            </w:r>
          </w:p>
        </w:tc>
      </w:tr>
      <w:tr w14:paraId="4C18F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54" w:type="dxa"/>
            <w:vAlign w:val="center"/>
          </w:tcPr>
          <w:p w14:paraId="244F88A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5027" w:type="dxa"/>
            <w:vAlign w:val="center"/>
          </w:tcPr>
          <w:p w14:paraId="1F58D5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楷体" w:hAnsi="楷体" w:eastAsia="楷体" w:cs="楷体"/>
                <w:sz w:val="24"/>
                <w:szCs w:val="32"/>
                <w:vertAlign w:val="baseline"/>
              </w:rPr>
            </w:pPr>
          </w:p>
        </w:tc>
        <w:tc>
          <w:tcPr>
            <w:tcW w:w="2841" w:type="dxa"/>
            <w:vAlign w:val="center"/>
          </w:tcPr>
          <w:p w14:paraId="753223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楷体" w:hAnsi="楷体" w:eastAsia="楷体" w:cs="楷体"/>
                <w:sz w:val="24"/>
                <w:szCs w:val="32"/>
                <w:vertAlign w:val="baseline"/>
              </w:rPr>
            </w:pPr>
            <w:r>
              <w:rPr>
                <w:rFonts w:hint="eastAsia" w:ascii="楷体" w:hAnsi="楷体" w:eastAsia="楷体" w:cs="楷体"/>
                <w:sz w:val="24"/>
                <w:szCs w:val="32"/>
                <w:vertAlign w:val="baseline"/>
              </w:rPr>
              <w:t>论文</w:t>
            </w:r>
          </w:p>
        </w:tc>
      </w:tr>
      <w:tr w14:paraId="0661D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54" w:type="dxa"/>
            <w:vAlign w:val="center"/>
          </w:tcPr>
          <w:p w14:paraId="704F136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5027" w:type="dxa"/>
            <w:vAlign w:val="center"/>
          </w:tcPr>
          <w:p w14:paraId="6C8AF0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楷体" w:hAnsi="楷体" w:eastAsia="楷体" w:cs="楷体"/>
                <w:sz w:val="24"/>
                <w:szCs w:val="32"/>
                <w:vertAlign w:val="baseline"/>
              </w:rPr>
            </w:pPr>
          </w:p>
        </w:tc>
        <w:tc>
          <w:tcPr>
            <w:tcW w:w="2841" w:type="dxa"/>
            <w:vAlign w:val="center"/>
          </w:tcPr>
          <w:p w14:paraId="7DDF7B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楷体" w:hAnsi="楷体" w:eastAsia="楷体" w:cs="楷体"/>
                <w:sz w:val="24"/>
                <w:szCs w:val="32"/>
                <w:vertAlign w:val="baseline"/>
              </w:rPr>
            </w:pPr>
            <w:r>
              <w:rPr>
                <w:rFonts w:hint="eastAsia" w:ascii="楷体" w:hAnsi="楷体" w:eastAsia="楷体" w:cs="楷体"/>
                <w:sz w:val="24"/>
                <w:szCs w:val="32"/>
                <w:vertAlign w:val="baseline"/>
              </w:rPr>
              <w:t>教材</w:t>
            </w:r>
          </w:p>
        </w:tc>
      </w:tr>
      <w:tr w14:paraId="71A610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54" w:type="dxa"/>
            <w:vAlign w:val="center"/>
          </w:tcPr>
          <w:p w14:paraId="73E0B6C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5027" w:type="dxa"/>
            <w:vAlign w:val="center"/>
          </w:tcPr>
          <w:p w14:paraId="6DEB4E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楷体" w:hAnsi="楷体" w:eastAsia="楷体" w:cs="楷体"/>
                <w:sz w:val="24"/>
                <w:szCs w:val="32"/>
                <w:vertAlign w:val="baseline"/>
              </w:rPr>
            </w:pPr>
          </w:p>
        </w:tc>
        <w:tc>
          <w:tcPr>
            <w:tcW w:w="2841" w:type="dxa"/>
            <w:vAlign w:val="center"/>
          </w:tcPr>
          <w:p w14:paraId="49CB02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楷体" w:hAnsi="楷体" w:eastAsia="楷体" w:cs="楷体"/>
                <w:sz w:val="24"/>
                <w:szCs w:val="32"/>
                <w:vertAlign w:val="baseline"/>
              </w:rPr>
            </w:pPr>
            <w:r>
              <w:rPr>
                <w:rFonts w:hint="eastAsia" w:ascii="楷体" w:hAnsi="楷体" w:eastAsia="楷体" w:cs="楷体"/>
                <w:sz w:val="24"/>
                <w:szCs w:val="32"/>
                <w:vertAlign w:val="baseline"/>
              </w:rPr>
              <w:t>著作</w:t>
            </w:r>
          </w:p>
        </w:tc>
      </w:tr>
      <w:tr w14:paraId="1729C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54" w:type="dxa"/>
            <w:vAlign w:val="center"/>
          </w:tcPr>
          <w:p w14:paraId="0FE365E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5027" w:type="dxa"/>
            <w:vAlign w:val="center"/>
          </w:tcPr>
          <w:p w14:paraId="6E4787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楷体" w:hAnsi="楷体" w:eastAsia="楷体" w:cs="楷体"/>
                <w:sz w:val="24"/>
                <w:szCs w:val="32"/>
                <w:vertAlign w:val="baseline"/>
              </w:rPr>
            </w:pPr>
            <w:r>
              <w:rPr>
                <w:rFonts w:hint="eastAsia" w:ascii="楷体" w:hAnsi="楷体" w:eastAsia="楷体" w:cs="楷体"/>
                <w:sz w:val="24"/>
                <w:szCs w:val="32"/>
                <w:vertAlign w:val="baseline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sz w:val="24"/>
                <w:szCs w:val="32"/>
                <w:vertAlign w:val="baseline"/>
              </w:rPr>
              <w:t>领导签批及采纳证明材料</w:t>
            </w:r>
            <w:r>
              <w:rPr>
                <w:rFonts w:hint="eastAsia" w:ascii="楷体" w:hAnsi="楷体" w:eastAsia="楷体" w:cs="楷体"/>
                <w:sz w:val="24"/>
                <w:szCs w:val="32"/>
                <w:vertAlign w:val="baseline"/>
                <w:lang w:eastAsia="zh-CN"/>
              </w:rPr>
              <w:t>）</w:t>
            </w:r>
          </w:p>
        </w:tc>
        <w:tc>
          <w:tcPr>
            <w:tcW w:w="2841" w:type="dxa"/>
            <w:vAlign w:val="center"/>
          </w:tcPr>
          <w:p w14:paraId="180A34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楷体" w:hAnsi="楷体" w:eastAsia="楷体" w:cs="楷体"/>
                <w:sz w:val="24"/>
                <w:szCs w:val="32"/>
                <w:vertAlign w:val="baseline"/>
              </w:rPr>
            </w:pPr>
            <w:r>
              <w:rPr>
                <w:rFonts w:hint="eastAsia" w:ascii="楷体" w:hAnsi="楷体" w:eastAsia="楷体" w:cs="楷体"/>
                <w:sz w:val="24"/>
                <w:szCs w:val="32"/>
                <w:vertAlign w:val="baseline"/>
              </w:rPr>
              <w:t>证明</w:t>
            </w:r>
          </w:p>
        </w:tc>
      </w:tr>
      <w:tr w14:paraId="15146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54" w:type="dxa"/>
            <w:vAlign w:val="center"/>
          </w:tcPr>
          <w:p w14:paraId="5647B03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  <w:tc>
          <w:tcPr>
            <w:tcW w:w="5027" w:type="dxa"/>
            <w:vAlign w:val="center"/>
          </w:tcPr>
          <w:p w14:paraId="1C442B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楷体" w:hAnsi="楷体" w:eastAsia="楷体" w:cs="楷体"/>
                <w:sz w:val="24"/>
                <w:szCs w:val="32"/>
                <w:vertAlign w:val="baseline"/>
              </w:rPr>
            </w:pPr>
          </w:p>
        </w:tc>
        <w:tc>
          <w:tcPr>
            <w:tcW w:w="2841" w:type="dxa"/>
            <w:vAlign w:val="center"/>
          </w:tcPr>
          <w:p w14:paraId="4A2D8E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楷体" w:hAnsi="楷体" w:eastAsia="楷体" w:cs="楷体"/>
                <w:sz w:val="24"/>
                <w:szCs w:val="32"/>
                <w:vertAlign w:val="baseline"/>
              </w:rPr>
            </w:pPr>
            <w:r>
              <w:rPr>
                <w:rFonts w:hint="eastAsia" w:ascii="楷体" w:hAnsi="楷体" w:eastAsia="楷体" w:cs="楷体"/>
                <w:sz w:val="24"/>
                <w:szCs w:val="32"/>
                <w:vertAlign w:val="baseline"/>
              </w:rPr>
              <w:t>课件</w:t>
            </w:r>
          </w:p>
        </w:tc>
      </w:tr>
      <w:tr w14:paraId="2646DE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54" w:type="dxa"/>
            <w:vAlign w:val="center"/>
          </w:tcPr>
          <w:p w14:paraId="6F3DA46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</w:t>
            </w:r>
          </w:p>
        </w:tc>
        <w:tc>
          <w:tcPr>
            <w:tcW w:w="5027" w:type="dxa"/>
            <w:vAlign w:val="center"/>
          </w:tcPr>
          <w:p w14:paraId="6C1BCA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楷体" w:hAnsi="楷体" w:eastAsia="楷体" w:cs="楷体"/>
                <w:sz w:val="24"/>
                <w:szCs w:val="32"/>
                <w:vertAlign w:val="baseline"/>
              </w:rPr>
            </w:pPr>
          </w:p>
        </w:tc>
        <w:tc>
          <w:tcPr>
            <w:tcW w:w="2841" w:type="dxa"/>
            <w:vAlign w:val="center"/>
          </w:tcPr>
          <w:p w14:paraId="7F872A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楷体" w:hAnsi="楷体" w:eastAsia="楷体" w:cs="楷体"/>
                <w:sz w:val="24"/>
                <w:szCs w:val="32"/>
                <w:vertAlign w:val="baseline"/>
              </w:rPr>
            </w:pPr>
            <w:r>
              <w:rPr>
                <w:rFonts w:hint="eastAsia" w:ascii="楷体" w:hAnsi="楷体" w:eastAsia="楷体" w:cs="楷体"/>
                <w:sz w:val="24"/>
                <w:szCs w:val="32"/>
                <w:vertAlign w:val="baseline"/>
              </w:rPr>
              <w:t>课题</w:t>
            </w:r>
          </w:p>
        </w:tc>
      </w:tr>
      <w:tr w14:paraId="3FC39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54" w:type="dxa"/>
            <w:vAlign w:val="center"/>
          </w:tcPr>
          <w:p w14:paraId="651964A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  <w:tc>
          <w:tcPr>
            <w:tcW w:w="5027" w:type="dxa"/>
            <w:vAlign w:val="center"/>
          </w:tcPr>
          <w:p w14:paraId="26BEF0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楷体" w:hAnsi="楷体" w:eastAsia="楷体" w:cs="楷体"/>
                <w:sz w:val="24"/>
                <w:szCs w:val="32"/>
                <w:vertAlign w:val="baseline"/>
              </w:rPr>
            </w:pPr>
          </w:p>
        </w:tc>
        <w:tc>
          <w:tcPr>
            <w:tcW w:w="2841" w:type="dxa"/>
            <w:vAlign w:val="center"/>
          </w:tcPr>
          <w:p w14:paraId="0854F3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楷体" w:hAnsi="楷体" w:eastAsia="楷体" w:cs="楷体"/>
                <w:sz w:val="24"/>
                <w:szCs w:val="32"/>
                <w:vertAlign w:val="baseline"/>
              </w:rPr>
            </w:pPr>
            <w:r>
              <w:rPr>
                <w:rFonts w:hint="eastAsia" w:ascii="楷体" w:hAnsi="楷体" w:eastAsia="楷体" w:cs="楷体"/>
                <w:sz w:val="24"/>
                <w:szCs w:val="32"/>
                <w:vertAlign w:val="baseline"/>
              </w:rPr>
              <w:t>证书</w:t>
            </w:r>
          </w:p>
        </w:tc>
      </w:tr>
      <w:tr w14:paraId="1ECF7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54" w:type="dxa"/>
            <w:vAlign w:val="center"/>
          </w:tcPr>
          <w:p w14:paraId="695C9F64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</w:t>
            </w:r>
          </w:p>
        </w:tc>
        <w:tc>
          <w:tcPr>
            <w:tcW w:w="5027" w:type="dxa"/>
            <w:vAlign w:val="center"/>
          </w:tcPr>
          <w:p w14:paraId="5868BC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楷体" w:hAnsi="楷体" w:eastAsia="楷体" w:cs="楷体"/>
                <w:sz w:val="24"/>
                <w:szCs w:val="32"/>
                <w:vertAlign w:val="baseline"/>
              </w:rPr>
            </w:pPr>
          </w:p>
        </w:tc>
        <w:tc>
          <w:tcPr>
            <w:tcW w:w="2841" w:type="dxa"/>
            <w:vAlign w:val="center"/>
          </w:tcPr>
          <w:p w14:paraId="4873D5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楷体" w:hAnsi="楷体" w:eastAsia="楷体" w:cs="楷体"/>
                <w:sz w:val="24"/>
                <w:szCs w:val="32"/>
                <w:vertAlign w:val="baseline"/>
              </w:rPr>
            </w:pPr>
            <w:r>
              <w:rPr>
                <w:rFonts w:hint="eastAsia" w:ascii="楷体" w:hAnsi="楷体" w:eastAsia="楷体" w:cs="楷体"/>
                <w:sz w:val="24"/>
                <w:szCs w:val="32"/>
                <w:vertAlign w:val="baseline"/>
              </w:rPr>
              <w:t>教学文件</w:t>
            </w:r>
          </w:p>
        </w:tc>
      </w:tr>
      <w:tr w14:paraId="6EC3F6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54" w:type="dxa"/>
            <w:vAlign w:val="center"/>
          </w:tcPr>
          <w:p w14:paraId="4385E75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</w:t>
            </w:r>
          </w:p>
        </w:tc>
        <w:tc>
          <w:tcPr>
            <w:tcW w:w="5027" w:type="dxa"/>
            <w:vAlign w:val="center"/>
          </w:tcPr>
          <w:p w14:paraId="661F61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楷体" w:hAnsi="楷体" w:eastAsia="楷体" w:cs="楷体"/>
                <w:sz w:val="24"/>
                <w:szCs w:val="32"/>
                <w:vertAlign w:val="baseline"/>
              </w:rPr>
            </w:pPr>
          </w:p>
        </w:tc>
        <w:tc>
          <w:tcPr>
            <w:tcW w:w="2841" w:type="dxa"/>
            <w:vAlign w:val="center"/>
          </w:tcPr>
          <w:p w14:paraId="301B85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楷体" w:hAnsi="楷体" w:eastAsia="楷体" w:cs="楷体"/>
                <w:sz w:val="24"/>
                <w:szCs w:val="32"/>
                <w:vertAlign w:val="baseline"/>
              </w:rPr>
            </w:pPr>
            <w:r>
              <w:rPr>
                <w:rFonts w:hint="eastAsia" w:ascii="楷体" w:hAnsi="楷体" w:eastAsia="楷体" w:cs="楷体"/>
                <w:sz w:val="24"/>
                <w:szCs w:val="32"/>
                <w:vertAlign w:val="baseline"/>
              </w:rPr>
              <w:t>视频</w:t>
            </w:r>
          </w:p>
        </w:tc>
      </w:tr>
      <w:tr w14:paraId="33D4B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54" w:type="dxa"/>
            <w:vAlign w:val="center"/>
          </w:tcPr>
          <w:p w14:paraId="5B80AF9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13</w:t>
            </w:r>
          </w:p>
        </w:tc>
        <w:tc>
          <w:tcPr>
            <w:tcW w:w="5027" w:type="dxa"/>
            <w:vAlign w:val="center"/>
          </w:tcPr>
          <w:p w14:paraId="2F557D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楷体" w:hAnsi="楷体" w:eastAsia="楷体" w:cs="楷体"/>
                <w:sz w:val="24"/>
                <w:szCs w:val="32"/>
                <w:vertAlign w:val="baseline"/>
              </w:rPr>
            </w:pPr>
          </w:p>
        </w:tc>
        <w:tc>
          <w:tcPr>
            <w:tcW w:w="2841" w:type="dxa"/>
            <w:vAlign w:val="center"/>
          </w:tcPr>
          <w:p w14:paraId="363516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楷体" w:hAnsi="楷体" w:eastAsia="楷体" w:cs="楷体"/>
                <w:sz w:val="24"/>
                <w:szCs w:val="32"/>
                <w:vertAlign w:val="baseline"/>
              </w:rPr>
            </w:pPr>
            <w:r>
              <w:rPr>
                <w:rFonts w:hint="eastAsia" w:ascii="楷体" w:hAnsi="楷体" w:eastAsia="楷体" w:cs="楷体"/>
                <w:sz w:val="24"/>
                <w:szCs w:val="32"/>
                <w:vertAlign w:val="baseline"/>
              </w:rPr>
              <w:t>其他</w:t>
            </w:r>
          </w:p>
        </w:tc>
      </w:tr>
    </w:tbl>
    <w:p w14:paraId="1C389942">
      <w:pPr>
        <w:spacing w:line="52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</w:p>
    <w:p w14:paraId="24EE482A">
      <w:pPr>
        <w:spacing w:line="52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参加省教育厅组织会议答辩的重点课题纸质材料，须于</w:t>
      </w:r>
      <w:r>
        <w:rPr>
          <w:rFonts w:hint="default" w:ascii="仿宋_GB2312" w:eastAsia="仿宋_GB2312"/>
          <w:b/>
          <w:bCs/>
          <w:color w:val="000000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b/>
          <w:bCs/>
          <w:color w:val="000000"/>
          <w:sz w:val="32"/>
          <w:szCs w:val="32"/>
          <w:lang w:val="en-US" w:eastAsia="zh-CN"/>
        </w:rPr>
        <w:t>月</w:t>
      </w:r>
      <w:r>
        <w:rPr>
          <w:rFonts w:hint="default" w:ascii="仿宋_GB2312" w:eastAsia="仿宋_GB2312"/>
          <w:b/>
          <w:bCs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b/>
          <w:bCs/>
          <w:color w:val="000000"/>
          <w:sz w:val="32"/>
          <w:szCs w:val="32"/>
          <w:lang w:val="en-US" w:eastAsia="zh-CN"/>
        </w:rPr>
        <w:t>2日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前准备就绪，具体报送方式及会议答辩时间地点另行通知。</w:t>
      </w:r>
    </w:p>
    <w:p w14:paraId="03B16FC3">
      <w:pPr>
        <w:spacing w:line="52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参加学校组织会议答辩的一般课题及专项课题纸质材料，须于</w:t>
      </w:r>
      <w:r>
        <w:rPr>
          <w:rFonts w:hint="eastAsia" w:ascii="仿宋_GB2312" w:eastAsia="仿宋_GB2312"/>
          <w:b/>
          <w:bCs/>
          <w:color w:val="000000"/>
          <w:sz w:val="32"/>
          <w:szCs w:val="32"/>
          <w:lang w:val="en-US" w:eastAsia="zh-CN"/>
        </w:rPr>
        <w:t>10月9日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前报送至综合楼338A室，答辩时间地点另行通知。</w:t>
      </w:r>
    </w:p>
    <w:p w14:paraId="535B2808">
      <w:pPr>
        <w:spacing w:line="520" w:lineRule="exact"/>
        <w:ind w:firstLine="640" w:firstLineChars="200"/>
        <w:rPr>
          <w:rFonts w:hint="eastAsia"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  <w:lang w:val="en-US" w:eastAsia="zh-CN"/>
        </w:rPr>
        <w:t>四、验收组织与程序</w:t>
      </w:r>
    </w:p>
    <w:p w14:paraId="3031B603">
      <w:pPr>
        <w:spacing w:line="520" w:lineRule="exact"/>
        <w:ind w:firstLine="643" w:firstLineChars="200"/>
        <w:rPr>
          <w:rFonts w:hint="eastAsia" w:ascii="楷体_GB2312" w:eastAsia="楷体_GB2312"/>
          <w:b/>
          <w:color w:val="000000"/>
          <w:sz w:val="32"/>
          <w:szCs w:val="32"/>
          <w:lang w:val="en-US" w:eastAsia="zh-CN"/>
        </w:rPr>
      </w:pPr>
      <w:r>
        <w:rPr>
          <w:rFonts w:hint="eastAsia" w:ascii="楷体_GB2312" w:eastAsia="楷体_GB2312"/>
          <w:b/>
          <w:color w:val="000000"/>
          <w:sz w:val="32"/>
          <w:szCs w:val="32"/>
          <w:lang w:val="en-US" w:eastAsia="zh-CN"/>
        </w:rPr>
        <w:t>（一）答辩准备</w:t>
      </w:r>
    </w:p>
    <w:p w14:paraId="0FEA4425">
      <w:pPr>
        <w:spacing w:line="52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主持人除按要求准备会议答辩纸质材料外，须做好</w:t>
      </w:r>
      <w:r>
        <w:rPr>
          <w:rFonts w:hint="default" w:ascii="仿宋_GB2312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分钟</w:t>
      </w:r>
      <w:r>
        <w:rPr>
          <w:rFonts w:hint="default" w:ascii="仿宋_GB2312" w:eastAsia="仿宋_GB2312"/>
          <w:color w:val="000000"/>
          <w:sz w:val="32"/>
          <w:szCs w:val="32"/>
          <w:lang w:val="en-US" w:eastAsia="zh-CN"/>
        </w:rPr>
        <w:t>PPT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现场演示汇报和</w:t>
      </w:r>
      <w:r>
        <w:rPr>
          <w:rFonts w:hint="default" w:ascii="仿宋_GB2312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分钟答辩准备。</w:t>
      </w:r>
    </w:p>
    <w:p w14:paraId="6CF26C58">
      <w:pPr>
        <w:spacing w:line="520" w:lineRule="exact"/>
        <w:ind w:firstLine="643" w:firstLineChars="2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楷体_GB2312" w:eastAsia="楷体_GB2312"/>
          <w:b/>
          <w:color w:val="000000"/>
          <w:sz w:val="32"/>
          <w:szCs w:val="32"/>
          <w:lang w:val="en-US" w:eastAsia="zh-CN"/>
        </w:rPr>
        <w:t>（二）答辩结论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</w:t>
      </w:r>
    </w:p>
    <w:p w14:paraId="5D2BB452">
      <w:pPr>
        <w:spacing w:line="52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会议答辩结束后，专家组结合现场评审情况形成答辩结论，填写《会议答辩专家意见书》。</w:t>
      </w:r>
    </w:p>
    <w:p w14:paraId="78E50FEA">
      <w:pPr>
        <w:spacing w:line="520" w:lineRule="exact"/>
        <w:ind w:firstLine="643" w:firstLineChars="2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楷体_GB2312" w:eastAsia="楷体_GB2312"/>
          <w:b/>
          <w:color w:val="000000"/>
          <w:sz w:val="32"/>
          <w:szCs w:val="32"/>
          <w:lang w:val="en-US" w:eastAsia="zh-CN"/>
        </w:rPr>
        <w:t>（三）结题验收书</w:t>
      </w:r>
    </w:p>
    <w:p w14:paraId="0A9886AD">
      <w:pPr>
        <w:spacing w:line="52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结题验收书的“专家组验收意见”栏与“省教育厅审批意见”栏单独占一页，专家组将在此页填写意见并签字；责令限期整改的课题，不填写结题验收书。 </w:t>
      </w:r>
    </w:p>
    <w:p w14:paraId="5138AA46">
      <w:pPr>
        <w:spacing w:line="52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  <w:lang w:val="en-US" w:eastAsia="zh-CN"/>
        </w:rPr>
        <w:t>五、结题结果认定与处理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</w:t>
      </w:r>
    </w:p>
    <w:p w14:paraId="35951367">
      <w:pPr>
        <w:spacing w:line="520" w:lineRule="exact"/>
        <w:ind w:firstLine="643" w:firstLineChars="2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楷体_GB2312" w:eastAsia="楷体_GB2312"/>
          <w:b/>
          <w:color w:val="000000"/>
          <w:sz w:val="32"/>
          <w:szCs w:val="32"/>
          <w:lang w:val="en-US" w:eastAsia="zh-CN"/>
        </w:rPr>
        <w:t>（一）结果归档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</w:t>
      </w:r>
    </w:p>
    <w:p w14:paraId="48A51E18">
      <w:pPr>
        <w:spacing w:line="520" w:lineRule="exact"/>
        <w:ind w:firstLine="640" w:firstLineChars="200"/>
        <w:rPr>
          <w:rFonts w:hint="eastAsia" w:ascii="楷体_GB2312" w:eastAsia="楷体_GB2312"/>
          <w:b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所有课题须于</w:t>
      </w:r>
      <w:r>
        <w:rPr>
          <w:rFonts w:hint="default" w:ascii="仿宋_GB2312" w:eastAsia="仿宋_GB2312"/>
          <w:b/>
          <w:bCs/>
          <w:color w:val="000000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b/>
          <w:bCs/>
          <w:color w:val="000000"/>
          <w:sz w:val="32"/>
          <w:szCs w:val="32"/>
          <w:lang w:val="en-US" w:eastAsia="zh-CN"/>
        </w:rPr>
        <w:t>月26日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前完成评审材料归档，并在管理平台“结题信息”模块上传结题验收书 </w:t>
      </w:r>
      <w:r>
        <w:rPr>
          <w:rFonts w:hint="default" w:ascii="仿宋_GB2312" w:eastAsia="仿宋_GB2312"/>
          <w:color w:val="000000"/>
          <w:sz w:val="32"/>
          <w:szCs w:val="32"/>
          <w:lang w:val="en-US" w:eastAsia="zh-CN"/>
        </w:rPr>
        <w:t xml:space="preserve">PDF 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版、会议答辩专家意见书、答辩现场照片、结题答辩结果等材料。 </w:t>
      </w:r>
    </w:p>
    <w:p w14:paraId="5415E5F8">
      <w:pPr>
        <w:spacing w:line="520" w:lineRule="exact"/>
        <w:ind w:firstLine="643" w:firstLineChars="200"/>
        <w:rPr>
          <w:rFonts w:hint="eastAsia" w:ascii="楷体_GB2312" w:eastAsia="楷体_GB2312"/>
          <w:b/>
          <w:color w:val="000000"/>
          <w:sz w:val="32"/>
          <w:szCs w:val="32"/>
          <w:lang w:val="en-US" w:eastAsia="zh-CN"/>
        </w:rPr>
      </w:pPr>
      <w:r>
        <w:rPr>
          <w:rFonts w:hint="eastAsia" w:ascii="楷体_GB2312" w:eastAsia="楷体_GB2312"/>
          <w:b/>
          <w:color w:val="000000"/>
          <w:sz w:val="32"/>
          <w:szCs w:val="32"/>
          <w:lang w:val="en-US" w:eastAsia="zh-CN"/>
        </w:rPr>
        <w:t xml:space="preserve">（二）结果认定 </w:t>
      </w:r>
    </w:p>
    <w:p w14:paraId="767EAB90">
      <w:pPr>
        <w:spacing w:line="520" w:lineRule="exact"/>
        <w:ind w:firstLine="640" w:firstLineChars="200"/>
        <w:rPr>
          <w:rFonts w:hint="eastAsia" w:ascii="楷体_GB2312" w:eastAsia="楷体_GB2312"/>
          <w:b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验收通过的课题，经审核确认后，将通过吉林省高等教育教学改革研究管理平台颁发结题证书。 </w:t>
      </w:r>
    </w:p>
    <w:p w14:paraId="1F87D95C">
      <w:pPr>
        <w:spacing w:line="520" w:lineRule="exact"/>
        <w:ind w:firstLine="643" w:firstLineChars="200"/>
        <w:rPr>
          <w:rFonts w:hint="eastAsia" w:ascii="楷体_GB2312" w:eastAsia="楷体_GB2312"/>
          <w:b/>
          <w:color w:val="000000"/>
          <w:sz w:val="32"/>
          <w:szCs w:val="32"/>
          <w:lang w:val="en-US" w:eastAsia="zh-CN"/>
        </w:rPr>
      </w:pPr>
      <w:r>
        <w:rPr>
          <w:rFonts w:hint="eastAsia" w:ascii="楷体_GB2312" w:eastAsia="楷体_GB2312"/>
          <w:b/>
          <w:color w:val="000000"/>
          <w:sz w:val="32"/>
          <w:szCs w:val="32"/>
          <w:lang w:val="en-US" w:eastAsia="zh-CN"/>
        </w:rPr>
        <w:t>（三）未通过处理</w:t>
      </w:r>
    </w:p>
    <w:p w14:paraId="50A87820">
      <w:pPr>
        <w:spacing w:line="52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default" w:ascii="仿宋_GB2312" w:eastAsia="仿宋_GB2312"/>
          <w:color w:val="000000"/>
          <w:sz w:val="32"/>
          <w:szCs w:val="32"/>
          <w:lang w:val="en-US" w:eastAsia="zh-CN"/>
        </w:rPr>
        <w:t>1.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因材料不全、未达到结题成果条件等原因，学校预审或省教育厅审核未通过的课题，不得参与本次结题。 </w:t>
      </w:r>
    </w:p>
    <w:p w14:paraId="17F10E87">
      <w:pPr>
        <w:spacing w:line="52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default" w:ascii="仿宋_GB2312" w:eastAsia="仿宋_GB2312"/>
          <w:color w:val="000000"/>
          <w:sz w:val="32"/>
          <w:szCs w:val="32"/>
          <w:lang w:val="en-US" w:eastAsia="zh-CN"/>
        </w:rPr>
        <w:t>2.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答辩未通过且未办理延期手续的课题，可责令限期整改，期限为</w:t>
      </w:r>
      <w:r>
        <w:rPr>
          <w:rFonts w:hint="default" w:ascii="仿宋_GB2312" w:eastAsia="仿宋_GB2312"/>
          <w:color w:val="000000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年；整改后仍达不到结题条件的，予以撤项处理。 </w:t>
      </w:r>
    </w:p>
    <w:p w14:paraId="7367EC0C">
      <w:pPr>
        <w:spacing w:line="52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default" w:ascii="仿宋_GB2312" w:eastAsia="仿宋_GB2312"/>
          <w:color w:val="000000"/>
          <w:sz w:val="32"/>
          <w:szCs w:val="32"/>
          <w:lang w:val="en-US" w:eastAsia="zh-CN"/>
        </w:rPr>
        <w:t>3.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已办理延期手续的课题答辩未通过的，直接予以撤项。 </w:t>
      </w:r>
    </w:p>
    <w:p w14:paraId="10A3454E">
      <w:pPr>
        <w:spacing w:line="520" w:lineRule="exact"/>
        <w:ind w:firstLine="640" w:firstLineChars="200"/>
      </w:pPr>
      <w:r>
        <w:rPr>
          <w:rFonts w:hint="default" w:ascii="仿宋_GB2312" w:eastAsia="仿宋_GB2312"/>
          <w:color w:val="000000"/>
          <w:sz w:val="32"/>
          <w:szCs w:val="32"/>
          <w:lang w:val="en-US" w:eastAsia="zh-CN"/>
        </w:rPr>
        <w:t>4.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逾期未结题或延期期满仍达不到结题条件的课题，予以撤项处理。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 </w:t>
      </w:r>
    </w:p>
    <w:p w14:paraId="7D3C2239">
      <w:pPr>
        <w:spacing w:line="520" w:lineRule="exact"/>
        <w:ind w:firstLine="640" w:firstLineChars="200"/>
        <w:rPr>
          <w:rFonts w:hint="eastAsia"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  <w:lang w:val="en-US" w:eastAsia="zh-CN"/>
        </w:rPr>
        <w:t xml:space="preserve">六、时间安排 </w:t>
      </w:r>
    </w:p>
    <w:p w14:paraId="66204447">
      <w:pPr>
        <w:keepNext w:val="0"/>
        <w:keepLines w:val="0"/>
        <w:widowControl/>
        <w:suppressLineNumbers w:val="0"/>
        <w:jc w:val="center"/>
        <w:rPr>
          <w:rFonts w:hint="eastAsia" w:ascii="方正仿宋_GB2312" w:hAnsi="方正仿宋_GB2312" w:eastAsia="方正仿宋_GB2312" w:cs="方正仿宋_GB2312"/>
          <w:b/>
          <w:bCs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default" w:ascii="Times New Roman" w:hAnsi="Times New Roman" w:eastAsia="方正仿宋_GB2312" w:cs="Times New Roman"/>
          <w:b/>
          <w:bCs/>
          <w:color w:val="000000"/>
          <w:kern w:val="0"/>
          <w:sz w:val="31"/>
          <w:szCs w:val="31"/>
          <w:lang w:val="en-US" w:eastAsia="zh-CN" w:bidi="ar"/>
        </w:rPr>
        <w:t>2026</w:t>
      </w:r>
      <w:r>
        <w:rPr>
          <w:rFonts w:hint="eastAsia" w:ascii="方正仿宋_GB2312" w:hAnsi="方正仿宋_GB2312" w:eastAsia="方正仿宋_GB2312" w:cs="方正仿宋_GB2312"/>
          <w:b/>
          <w:bCs/>
          <w:color w:val="000000"/>
          <w:kern w:val="0"/>
          <w:sz w:val="31"/>
          <w:szCs w:val="31"/>
          <w:lang w:val="en-US" w:eastAsia="zh-CN" w:bidi="ar"/>
        </w:rPr>
        <w:t>年结题验收工作时间安排表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01"/>
        <w:gridCol w:w="2680"/>
        <w:gridCol w:w="2841"/>
      </w:tblGrid>
      <w:tr w14:paraId="2FA85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3001" w:type="dxa"/>
            <w:shd w:val="clear" w:color="auto" w:fill="D7D7D7" w:themeFill="background1" w:themeFillShade="D8"/>
            <w:vAlign w:val="center"/>
          </w:tcPr>
          <w:p w14:paraId="4621B82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微软雅黑" w:hAnsi="微软雅黑" w:eastAsia="微软雅黑" w:cs="微软雅黑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t>工作事项</w:t>
            </w:r>
          </w:p>
        </w:tc>
        <w:tc>
          <w:tcPr>
            <w:tcW w:w="2680" w:type="dxa"/>
            <w:shd w:val="clear" w:color="auto" w:fill="D7D7D7" w:themeFill="background1" w:themeFillShade="D8"/>
            <w:vAlign w:val="center"/>
          </w:tcPr>
          <w:p w14:paraId="7F8462D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微软雅黑" w:hAnsi="微软雅黑" w:eastAsia="微软雅黑" w:cs="微软雅黑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t>责任主体</w:t>
            </w:r>
          </w:p>
        </w:tc>
        <w:tc>
          <w:tcPr>
            <w:tcW w:w="2841" w:type="dxa"/>
            <w:shd w:val="clear" w:color="auto" w:fill="D7D7D7" w:themeFill="background1" w:themeFillShade="D8"/>
            <w:vAlign w:val="center"/>
          </w:tcPr>
          <w:p w14:paraId="2284D44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微软雅黑" w:hAnsi="微软雅黑" w:eastAsia="微软雅黑" w:cs="微软雅黑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t>完成时限</w:t>
            </w:r>
          </w:p>
        </w:tc>
      </w:tr>
      <w:tr w14:paraId="60E57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01" w:type="dxa"/>
            <w:vAlign w:val="center"/>
          </w:tcPr>
          <w:p w14:paraId="6B9993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楷体" w:hAnsi="楷体" w:eastAsia="楷体" w:cs="楷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32"/>
                <w:vertAlign w:val="baseline"/>
                <w:lang w:val="en-US" w:eastAsia="zh-CN"/>
              </w:rPr>
              <w:t>完成材料平台上传、邮箱发送及审核</w:t>
            </w:r>
          </w:p>
        </w:tc>
        <w:tc>
          <w:tcPr>
            <w:tcW w:w="2680" w:type="dxa"/>
            <w:vAlign w:val="center"/>
          </w:tcPr>
          <w:p w14:paraId="06A293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楷体" w:hAnsi="楷体" w:eastAsia="楷体" w:cs="楷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32"/>
                <w:vertAlign w:val="baseline"/>
                <w:lang w:val="en-US" w:eastAsia="zh-CN"/>
              </w:rPr>
              <w:t>各课题组</w:t>
            </w:r>
          </w:p>
        </w:tc>
        <w:tc>
          <w:tcPr>
            <w:tcW w:w="2841" w:type="dxa"/>
            <w:vAlign w:val="center"/>
          </w:tcPr>
          <w:p w14:paraId="652C25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楷体" w:hAnsi="楷体" w:eastAsia="楷体" w:cs="楷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32"/>
                <w:vertAlign w:val="baseline"/>
                <w:lang w:val="en-US" w:eastAsia="zh-CN"/>
              </w:rPr>
              <w:t>9月18日前</w:t>
            </w:r>
          </w:p>
        </w:tc>
      </w:tr>
      <w:tr w14:paraId="3CB22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01" w:type="dxa"/>
            <w:vAlign w:val="center"/>
          </w:tcPr>
          <w:p w14:paraId="4E7592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楷体" w:hAnsi="楷体" w:eastAsia="楷体" w:cs="楷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32"/>
                <w:vertAlign w:val="baseline"/>
                <w:lang w:val="en-US" w:eastAsia="zh-CN"/>
              </w:rPr>
              <w:t>参加教育厅答辩课题纸质版材料准备就绪</w:t>
            </w:r>
          </w:p>
        </w:tc>
        <w:tc>
          <w:tcPr>
            <w:tcW w:w="2680" w:type="dxa"/>
            <w:vAlign w:val="center"/>
          </w:tcPr>
          <w:p w14:paraId="78EF67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楷体" w:hAnsi="楷体" w:eastAsia="楷体" w:cs="楷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32"/>
                <w:vertAlign w:val="baseline"/>
                <w:lang w:val="en-US" w:eastAsia="zh-CN"/>
              </w:rPr>
              <w:t>重点课题组</w:t>
            </w:r>
          </w:p>
        </w:tc>
        <w:tc>
          <w:tcPr>
            <w:tcW w:w="2841" w:type="dxa"/>
            <w:vAlign w:val="center"/>
          </w:tcPr>
          <w:p w14:paraId="41EA85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楷体" w:hAnsi="楷体" w:eastAsia="楷体" w:cs="楷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32"/>
                <w:vertAlign w:val="baseline"/>
                <w:lang w:val="en-US" w:eastAsia="zh-CN"/>
              </w:rPr>
              <w:t>9月22日前</w:t>
            </w:r>
          </w:p>
        </w:tc>
      </w:tr>
      <w:tr w14:paraId="2932D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01" w:type="dxa"/>
            <w:vAlign w:val="center"/>
          </w:tcPr>
          <w:p w14:paraId="183480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楷体" w:hAnsi="楷体" w:eastAsia="楷体" w:cs="楷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32"/>
                <w:vertAlign w:val="baseline"/>
                <w:lang w:val="en-US" w:eastAsia="zh-CN"/>
              </w:rPr>
              <w:t>参加学校答辩课题纸质版材料报送</w:t>
            </w:r>
          </w:p>
        </w:tc>
        <w:tc>
          <w:tcPr>
            <w:tcW w:w="2680" w:type="dxa"/>
            <w:vAlign w:val="center"/>
          </w:tcPr>
          <w:p w14:paraId="79A04A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楷体" w:hAnsi="楷体" w:eastAsia="楷体" w:cs="楷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32"/>
                <w:vertAlign w:val="baseline"/>
                <w:lang w:val="en-US" w:eastAsia="zh-CN"/>
              </w:rPr>
              <w:t>一般及专项课题组</w:t>
            </w:r>
          </w:p>
        </w:tc>
        <w:tc>
          <w:tcPr>
            <w:tcW w:w="2841" w:type="dxa"/>
            <w:vAlign w:val="center"/>
          </w:tcPr>
          <w:p w14:paraId="2544B1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楷体" w:hAnsi="楷体" w:eastAsia="楷体" w:cs="楷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32"/>
                <w:vertAlign w:val="baseline"/>
                <w:lang w:val="en-US" w:eastAsia="zh-CN"/>
              </w:rPr>
              <w:t>10月9日前</w:t>
            </w:r>
          </w:p>
        </w:tc>
      </w:tr>
      <w:tr w14:paraId="0803DD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3001" w:type="dxa"/>
            <w:vAlign w:val="center"/>
          </w:tcPr>
          <w:p w14:paraId="31F805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楷体" w:hAnsi="楷体" w:eastAsia="楷体" w:cs="楷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32"/>
                <w:vertAlign w:val="baseline"/>
                <w:lang w:val="en-US" w:eastAsia="zh-CN"/>
              </w:rPr>
              <w:t>完成答辩验收</w:t>
            </w:r>
          </w:p>
        </w:tc>
        <w:tc>
          <w:tcPr>
            <w:tcW w:w="2680" w:type="dxa"/>
            <w:vAlign w:val="center"/>
          </w:tcPr>
          <w:p w14:paraId="5373AC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楷体" w:hAnsi="楷体" w:eastAsia="楷体" w:cs="楷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32"/>
                <w:vertAlign w:val="baseline"/>
                <w:lang w:val="en-US" w:eastAsia="zh-CN"/>
              </w:rPr>
              <w:t>学校</w:t>
            </w:r>
          </w:p>
        </w:tc>
        <w:tc>
          <w:tcPr>
            <w:tcW w:w="2841" w:type="dxa"/>
            <w:vAlign w:val="center"/>
          </w:tcPr>
          <w:p w14:paraId="0779EE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楷体" w:hAnsi="楷体" w:eastAsia="楷体" w:cs="楷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32"/>
                <w:vertAlign w:val="baseline"/>
                <w:lang w:val="en-US" w:eastAsia="zh-CN"/>
              </w:rPr>
              <w:t>10月15日前</w:t>
            </w:r>
          </w:p>
        </w:tc>
      </w:tr>
      <w:tr w14:paraId="6CE65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001" w:type="dxa"/>
            <w:vAlign w:val="center"/>
          </w:tcPr>
          <w:p w14:paraId="0F1A50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楷体" w:hAnsi="楷体" w:eastAsia="楷体" w:cs="楷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32"/>
                <w:vertAlign w:val="baseline"/>
                <w:lang w:val="en-US" w:eastAsia="zh-CN"/>
              </w:rPr>
              <w:t>完成管理平台“结题信息”模块评审材料上传</w:t>
            </w:r>
          </w:p>
        </w:tc>
        <w:tc>
          <w:tcPr>
            <w:tcW w:w="2680" w:type="dxa"/>
            <w:vAlign w:val="center"/>
          </w:tcPr>
          <w:p w14:paraId="273D9B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楷体" w:hAnsi="楷体" w:eastAsia="楷体" w:cs="楷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32"/>
                <w:vertAlign w:val="baseline"/>
                <w:lang w:val="en-US" w:eastAsia="zh-CN"/>
              </w:rPr>
              <w:t>各课题组</w:t>
            </w:r>
          </w:p>
        </w:tc>
        <w:tc>
          <w:tcPr>
            <w:tcW w:w="2841" w:type="dxa"/>
            <w:vAlign w:val="center"/>
          </w:tcPr>
          <w:p w14:paraId="7CBC61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楷体" w:hAnsi="楷体" w:eastAsia="楷体" w:cs="楷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32"/>
                <w:vertAlign w:val="baseline"/>
                <w:lang w:val="en-US" w:eastAsia="zh-CN"/>
              </w:rPr>
              <w:t>10月26日前</w:t>
            </w:r>
          </w:p>
        </w:tc>
      </w:tr>
    </w:tbl>
    <w:p w14:paraId="7DF024BD">
      <w:pPr>
        <w:spacing w:line="520" w:lineRule="exact"/>
        <w:ind w:firstLine="620" w:firstLineChars="200"/>
        <w:rPr>
          <w:rFonts w:ascii="黑体" w:hAnsi="宋体" w:eastAsia="黑体" w:cs="黑体"/>
          <w:color w:val="000000"/>
          <w:kern w:val="0"/>
          <w:sz w:val="31"/>
          <w:szCs w:val="31"/>
          <w:lang w:val="en-US" w:eastAsia="zh-CN" w:bidi="ar"/>
        </w:rPr>
      </w:pPr>
    </w:p>
    <w:p w14:paraId="06C480ED">
      <w:pPr>
        <w:spacing w:line="520" w:lineRule="exact"/>
        <w:ind w:firstLine="620" w:firstLineChars="200"/>
        <w:rPr>
          <w:rFonts w:hint="eastAsia" w:ascii="黑体" w:hAnsi="黑体" w:eastAsia="黑体"/>
          <w:color w:val="000000"/>
          <w:sz w:val="32"/>
          <w:szCs w:val="32"/>
        </w:rPr>
      </w:pPr>
      <w:r>
        <w:rPr>
          <w:rFonts w:ascii="黑体" w:hAnsi="宋体" w:eastAsia="黑体" w:cs="黑体"/>
          <w:color w:val="000000"/>
          <w:kern w:val="0"/>
          <w:sz w:val="31"/>
          <w:szCs w:val="31"/>
          <w:lang w:val="en-US" w:eastAsia="zh-CN" w:bidi="ar"/>
        </w:rPr>
        <w:t>七、工作联系人及电话</w:t>
      </w:r>
    </w:p>
    <w:p w14:paraId="293DBECB">
      <w:pPr>
        <w:numPr>
          <w:ilvl w:val="0"/>
          <w:numId w:val="0"/>
        </w:numPr>
        <w:spacing w:line="520" w:lineRule="exact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pacing w:val="80"/>
          <w:kern w:val="0"/>
          <w:sz w:val="32"/>
          <w:szCs w:val="32"/>
          <w:fitText w:val="1280" w:id="1058222354"/>
          <w:lang w:val="en-US" w:eastAsia="zh-CN"/>
        </w:rPr>
        <w:t>联系</w:t>
      </w:r>
      <w:r>
        <w:rPr>
          <w:rFonts w:hint="eastAsia" w:ascii="仿宋_GB2312" w:eastAsia="仿宋_GB2312"/>
          <w:color w:val="000000"/>
          <w:spacing w:val="0"/>
          <w:kern w:val="0"/>
          <w:sz w:val="32"/>
          <w:szCs w:val="32"/>
          <w:fitText w:val="1280" w:id="1058222354"/>
          <w:lang w:val="en-US" w:eastAsia="zh-CN"/>
        </w:rPr>
        <w:t>人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：张宁静     </w:t>
      </w:r>
    </w:p>
    <w:p w14:paraId="2A67D302">
      <w:pPr>
        <w:numPr>
          <w:ilvl w:val="0"/>
          <w:numId w:val="0"/>
        </w:numPr>
        <w:spacing w:line="520" w:lineRule="exact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pacing w:val="0"/>
          <w:kern w:val="0"/>
          <w:sz w:val="32"/>
          <w:szCs w:val="32"/>
          <w:fitText w:val="1280" w:id="229005815"/>
          <w:lang w:val="en-US" w:eastAsia="zh-CN"/>
        </w:rPr>
        <w:t>联系电话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：84532854</w:t>
      </w:r>
    </w:p>
    <w:p w14:paraId="3C8383F5">
      <w:pPr>
        <w:numPr>
          <w:ilvl w:val="0"/>
          <w:numId w:val="0"/>
        </w:numPr>
        <w:spacing w:line="520" w:lineRule="exact"/>
        <w:rPr>
          <w:rFonts w:hint="default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pacing w:val="320"/>
          <w:kern w:val="0"/>
          <w:sz w:val="32"/>
          <w:szCs w:val="32"/>
          <w:fitText w:val="1280" w:id="793737307"/>
          <w:lang w:val="en-US" w:eastAsia="zh-CN"/>
        </w:rPr>
        <w:t>邮</w:t>
      </w:r>
      <w:r>
        <w:rPr>
          <w:rFonts w:hint="eastAsia" w:ascii="仿宋_GB2312" w:eastAsia="仿宋_GB2312"/>
          <w:color w:val="000000"/>
          <w:spacing w:val="0"/>
          <w:kern w:val="0"/>
          <w:sz w:val="32"/>
          <w:szCs w:val="32"/>
          <w:fitText w:val="1280" w:id="793737307"/>
          <w:lang w:val="en-US" w:eastAsia="zh-CN"/>
        </w:rPr>
        <w:t>箱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：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zhangnj_ndjw@163.com</w:t>
      </w:r>
    </w:p>
    <w:p w14:paraId="1C263835">
      <w:pPr>
        <w:numPr>
          <w:ilvl w:val="0"/>
          <w:numId w:val="0"/>
        </w:numPr>
        <w:spacing w:line="520" w:lineRule="exact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吉农高教科研管理QQ群（2）：551678760（入群发送工号+姓名）。</w:t>
      </w:r>
    </w:p>
    <w:p w14:paraId="53FF16D6">
      <w:pPr>
        <w:numPr>
          <w:ilvl w:val="0"/>
          <w:numId w:val="0"/>
        </w:numPr>
        <w:spacing w:line="52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</w:p>
    <w:p w14:paraId="1289FE41">
      <w:pPr>
        <w:spacing w:line="520" w:lineRule="exact"/>
        <w:ind w:left="1918" w:leftChars="304" w:hanging="1280" w:hangingChars="400"/>
        <w:jc w:val="left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附件：2026年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度</w:t>
      </w:r>
      <w:r>
        <w:rPr>
          <w:rFonts w:hint="eastAsia" w:ascii="仿宋_GB2312" w:eastAsia="仿宋_GB2312"/>
          <w:color w:val="000000"/>
          <w:sz w:val="32"/>
          <w:szCs w:val="32"/>
        </w:rPr>
        <w:t>吉林省高等教育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教学改革研究</w:t>
      </w:r>
      <w:r>
        <w:rPr>
          <w:rFonts w:hint="eastAsia" w:ascii="仿宋_GB2312" w:eastAsia="仿宋_GB2312"/>
          <w:color w:val="000000"/>
          <w:sz w:val="32"/>
          <w:szCs w:val="32"/>
        </w:rPr>
        <w:t>课题</w:t>
      </w:r>
    </w:p>
    <w:p w14:paraId="64606385">
      <w:pPr>
        <w:spacing w:line="520" w:lineRule="exact"/>
        <w:ind w:left="1916" w:leftChars="760" w:hanging="320" w:hangingChars="100"/>
        <w:jc w:val="left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结题相关材料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 </w:t>
      </w:r>
    </w:p>
    <w:p w14:paraId="61543DC0">
      <w:pPr>
        <w:wordWrap w:val="0"/>
        <w:spacing w:before="156" w:beforeLines="50" w:after="156" w:afterLines="50" w:line="520" w:lineRule="exact"/>
        <w:ind w:firstLine="5440" w:firstLineChars="1700"/>
        <w:jc w:val="both"/>
        <w:rPr>
          <w:rFonts w:hint="eastAsia" w:eastAsia="仿宋_GB2312" w:cs="Times New Roman"/>
          <w:color w:val="000000"/>
          <w:sz w:val="32"/>
          <w:szCs w:val="32"/>
          <w:lang w:val="en-US" w:eastAsia="zh-CN"/>
        </w:rPr>
      </w:pPr>
    </w:p>
    <w:p w14:paraId="60E3E247">
      <w:pPr>
        <w:wordWrap w:val="0"/>
        <w:spacing w:before="156" w:beforeLines="50" w:after="156" w:afterLines="50" w:line="520" w:lineRule="exact"/>
        <w:ind w:firstLine="5440" w:firstLineChars="1700"/>
        <w:jc w:val="both"/>
        <w:rPr>
          <w:rFonts w:hint="default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eastAsia="仿宋_GB2312" w:cs="Times New Roman"/>
          <w:color w:val="000000"/>
          <w:sz w:val="32"/>
          <w:szCs w:val="32"/>
          <w:lang w:val="en-US" w:eastAsia="zh-CN"/>
        </w:rPr>
        <w:t xml:space="preserve">   教务处      </w:t>
      </w:r>
    </w:p>
    <w:p w14:paraId="36954D13">
      <w:pPr>
        <w:wordWrap w:val="0"/>
        <w:spacing w:before="156" w:beforeLines="50" w:after="156" w:afterLines="50" w:line="520" w:lineRule="exact"/>
        <w:ind w:firstLine="4960" w:firstLineChars="1550"/>
        <w:jc w:val="right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202</w:t>
      </w:r>
      <w:r>
        <w:rPr>
          <w:rFonts w:hint="eastAsia" w:eastAsia="仿宋_GB2312" w:cs="Times New Roman"/>
          <w:color w:val="000000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年</w:t>
      </w:r>
      <w:r>
        <w:rPr>
          <w:rFonts w:hint="eastAsia" w:eastAsia="仿宋_GB2312" w:cs="Times New Roman"/>
          <w:color w:val="000000"/>
          <w:sz w:val="32"/>
          <w:szCs w:val="32"/>
          <w:lang w:val="en-US" w:eastAsia="zh-CN"/>
        </w:rPr>
        <w:t>9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月</w:t>
      </w:r>
      <w:r>
        <w:rPr>
          <w:rFonts w:hint="eastAsia" w:eastAsia="仿宋_GB2312" w:cs="Times New Roman"/>
          <w:color w:val="000000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日</w:t>
      </w:r>
      <w:r>
        <w:rPr>
          <w:rFonts w:hint="eastAsia" w:eastAsia="仿宋_GB2312" w:cs="Times New Roman"/>
          <w:color w:val="000000"/>
          <w:sz w:val="32"/>
          <w:szCs w:val="32"/>
          <w:lang w:val="en-US" w:eastAsia="zh-CN"/>
        </w:rPr>
        <w:t xml:space="preserve">    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EC44540-5005-487C-86EF-F38B486B17A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DFFD9FEF-1883-4DB5-B9B3-A85F78CF0D9B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FD2EF29C-0D44-478F-8175-9B7B9B234EEE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4" w:fontKey="{C2586374-AF6F-443D-8813-F4C5BDAC321B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99A07100-A6C8-40A2-A7B6-139300B1312E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6" w:fontKey="{3279E3C7-989A-4A55-B5EA-A1BB98F52F63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7" w:fontKey="{6D260EF7-41E7-4945-B606-92883BD9E4DB}"/>
  </w:font>
  <w:font w:name="WPSEMBED6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8" w:fontKey="{8ABB618E-CD98-43A9-8E3E-C6E034CCC1FF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070955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5092976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5092976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EF68C4"/>
    <w:rsid w:val="094B5940"/>
    <w:rsid w:val="0B316DB7"/>
    <w:rsid w:val="190B765C"/>
    <w:rsid w:val="306C0F64"/>
    <w:rsid w:val="3B9A7EDD"/>
    <w:rsid w:val="49EF68C4"/>
    <w:rsid w:val="4A3B4F18"/>
    <w:rsid w:val="4EBE3A8B"/>
    <w:rsid w:val="53E43F94"/>
    <w:rsid w:val="5C133668"/>
    <w:rsid w:val="615430AE"/>
    <w:rsid w:val="674953FD"/>
    <w:rsid w:val="6ACA793F"/>
    <w:rsid w:val="6DE5298B"/>
    <w:rsid w:val="710D4533"/>
    <w:rsid w:val="7D765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1046</Words>
  <Characters>1089</Characters>
  <Lines>0</Lines>
  <Paragraphs>0</Paragraphs>
  <TotalTime>19</TotalTime>
  <ScaleCrop>false</ScaleCrop>
  <LinksUpToDate>false</LinksUpToDate>
  <CharactersWithSpaces>1095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2026-09-01T06:56:00Z</dcterms:created>
  <dc:creator>Didi-</dc:creator>
  <cp:lastModifiedBy>Didi-</cp:lastModifiedBy>
  <cp:lastPrinted>2026-09-03T07:23:36Z</cp:lastPrinted>
  <dcterms:modified xsi:type="dcterms:W3CDTF">2026-09-03T07:27:17Z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00032A663DD74F77B1CB9FE215B198C9_13</vt:lpwstr>
  </property>
  <property fmtid="{D5CDD505-2E9C-101B-9397-08002B2CF9AE}" pid="4" name="KSOTemplateDocerSaveRecord">
    <vt:lpwstr>eyJoZGlkIjoiZDY2NWIzYjZjOGRmNjI5YmY4MThmNTY4OWJiZjhmODQiLCJ1c2VySWQiOiIzMTg5NDc0NDUifQ==</vt:lpwstr>
  </property>
</Properties>
</file>